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D6CB" w14:textId="77777777" w:rsidR="0063644A" w:rsidRDefault="0063644A" w:rsidP="0063644A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Supplementary Tables</w:t>
      </w:r>
    </w:p>
    <w:p w14:paraId="54D5D98D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  <w:b/>
        </w:rPr>
      </w:pPr>
    </w:p>
    <w:p w14:paraId="2B07CBB8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Supplementary Table 1. </w:t>
      </w:r>
      <w:r>
        <w:rPr>
          <w:rFonts w:ascii="Times New Roman" w:eastAsia="Times New Roman" w:hAnsi="Times New Roman" w:cs="Times New Roman"/>
        </w:rPr>
        <w:t>Correlation of overall correct inhaler usage rate and other factors</w:t>
      </w:r>
    </w:p>
    <w:tbl>
      <w:tblPr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2355"/>
        <w:gridCol w:w="1755"/>
        <w:gridCol w:w="1080"/>
        <w:gridCol w:w="1035"/>
      </w:tblGrid>
      <w:tr w:rsidR="0063644A" w:rsidRPr="00CD1307" w14:paraId="041DEAFD" w14:textId="77777777" w:rsidTr="003E4C1B">
        <w:trPr>
          <w:trHeight w:val="345"/>
          <w:tblHeader/>
        </w:trPr>
        <w:tc>
          <w:tcPr>
            <w:tcW w:w="5175" w:type="dxa"/>
            <w:gridSpan w:val="2"/>
            <w:tcBorders>
              <w:top w:val="single" w:sz="12" w:space="0" w:color="000000"/>
              <w:left w:val="single" w:sz="8" w:space="0" w:color="FFFCF0"/>
              <w:bottom w:val="single" w:sz="8" w:space="0" w:color="00000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0EF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307">
              <w:rPr>
                <w:rFonts w:ascii="Times New Roman" w:eastAsia="Times New Roman" w:hAnsi="Times New Roman" w:cs="Times New Roman"/>
                <w:b/>
              </w:rPr>
              <w:t xml:space="preserve"> Factors (n)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8" w:space="0" w:color="FFFCF0"/>
              <w:bottom w:val="single" w:sz="8" w:space="0" w:color="00000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BBC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307">
              <w:rPr>
                <w:rFonts w:ascii="Times New Roman" w:eastAsia="Times New Roman" w:hAnsi="Times New Roman" w:cs="Times New Roman"/>
                <w:b/>
              </w:rPr>
              <w:t>Mean (</w:t>
            </w:r>
            <w:proofErr w:type="gramStart"/>
            <w:r w:rsidRPr="00CD1307">
              <w:rPr>
                <w:rFonts w:ascii="Times New Roman" w:eastAsia="Times New Roman" w:hAnsi="Times New Roman" w:cs="Times New Roman"/>
                <w:b/>
              </w:rPr>
              <w:t>%)±</w:t>
            </w:r>
            <w:proofErr w:type="gramEnd"/>
            <w:r w:rsidRPr="00CD1307">
              <w:rPr>
                <w:rFonts w:ascii="Times New Roman" w:eastAsia="Times New Roman" w:hAnsi="Times New Roman" w:cs="Times New Roman"/>
                <w:b/>
              </w:rPr>
              <w:t>SD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FFFCF0"/>
              <w:bottom w:val="single" w:sz="8" w:space="0" w:color="00000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A02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307">
              <w:rPr>
                <w:rFonts w:ascii="Times New Roman" w:eastAsia="Times New Roman" w:hAnsi="Times New Roman" w:cs="Times New Roman"/>
                <w:b/>
              </w:rPr>
              <w:t>F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8" w:space="0" w:color="FFFCF0"/>
              <w:bottom w:val="single" w:sz="8" w:space="0" w:color="00000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D08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307">
              <w:rPr>
                <w:rFonts w:ascii="Times New Roman" w:eastAsia="Times New Roman" w:hAnsi="Times New Roman" w:cs="Times New Roman"/>
                <w:b/>
              </w:rPr>
              <w:t>p value</w:t>
            </w:r>
          </w:p>
        </w:tc>
      </w:tr>
      <w:tr w:rsidR="0063644A" w:rsidRPr="00CD1307" w14:paraId="76E508EB" w14:textId="77777777" w:rsidTr="003E4C1B">
        <w:trPr>
          <w:trHeight w:val="420"/>
          <w:tblHeader/>
        </w:trPr>
        <w:tc>
          <w:tcPr>
            <w:tcW w:w="2820" w:type="dxa"/>
            <w:tcBorders>
              <w:top w:val="single" w:sz="8" w:space="0" w:color="00000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A4C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Age (years)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615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Gungsuh" w:hAnsi="Times New Roman" w:cs="Times New Roman"/>
              </w:rPr>
              <w:t>≥65 (610)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90B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89.60±11.559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3F2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0.293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D61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0.588</w:t>
            </w:r>
          </w:p>
        </w:tc>
      </w:tr>
      <w:tr w:rsidR="0063644A" w:rsidRPr="00CD1307" w14:paraId="5EB3BBDF" w14:textId="77777777" w:rsidTr="003E4C1B">
        <w:trPr>
          <w:trHeight w:val="180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140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701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&lt;65 (80)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0B0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90.34±11.423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3DC2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FC1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2F0EB78B" w14:textId="77777777" w:rsidTr="003E4C1B">
        <w:trPr>
          <w:trHeight w:val="19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38C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Gender, N (%)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BB5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Male (659)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81D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90.23±11.406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3C50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0.024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BFE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0.877</w:t>
            </w:r>
          </w:p>
        </w:tc>
      </w:tr>
      <w:tr w:rsidR="0063644A" w:rsidRPr="00CD1307" w14:paraId="1CB53C99" w14:textId="77777777" w:rsidTr="003E4C1B">
        <w:trPr>
          <w:trHeight w:val="13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12EE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209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Female (33)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D21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90.54±12.306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8DA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1C9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C00651F" w14:textId="77777777" w:rsidTr="003E4C1B">
        <w:trPr>
          <w:trHeight w:val="13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2837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 xml:space="preserve">Mean BMI (kg/m2) 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237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BMI &lt;21 (300)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EE0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90.53±11.149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A16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0.376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562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0.540</w:t>
            </w:r>
          </w:p>
        </w:tc>
      </w:tr>
      <w:tr w:rsidR="0063644A" w:rsidRPr="00CD1307" w14:paraId="3B8E60DC" w14:textId="77777777" w:rsidTr="003E4C1B">
        <w:trPr>
          <w:trHeight w:val="13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244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FB8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Gungsuh" w:hAnsi="Times New Roman" w:cs="Times New Roman"/>
              </w:rPr>
              <w:t>BMI ≥21 (391)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289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89.99±11.673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FC1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1DA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48CCD466" w14:textId="77777777" w:rsidTr="003E4C1B">
        <w:trPr>
          <w:trHeight w:val="13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BAA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  <w:highlight w:val="white"/>
              </w:rPr>
              <w:t>CAT severity (points)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81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0-9 (62)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4EF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91.86±11.828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548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1.362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00C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0.244</w:t>
            </w:r>
          </w:p>
        </w:tc>
      </w:tr>
      <w:tr w:rsidR="0063644A" w:rsidRPr="00CD1307" w14:paraId="5308AA7E" w14:textId="77777777" w:rsidTr="003E4C1B">
        <w:trPr>
          <w:trHeight w:val="135"/>
          <w:tblHeader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26A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514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Gungsuh" w:hAnsi="Times New Roman" w:cs="Times New Roman"/>
              </w:rPr>
              <w:t>≥10 (630)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EA1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90.08±11.400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D55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167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60339F9" w14:textId="77777777" w:rsidTr="003E4C1B">
        <w:trPr>
          <w:trHeight w:val="18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7B8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1307">
              <w:rPr>
                <w:rFonts w:ascii="Times New Roman" w:eastAsia="Times New Roman" w:hAnsi="Times New Roman" w:cs="Times New Roman"/>
              </w:rPr>
              <w:t>mMRC</w:t>
            </w:r>
            <w:proofErr w:type="spellEnd"/>
            <w:r w:rsidRPr="00CD1307">
              <w:rPr>
                <w:rFonts w:ascii="Times New Roman" w:eastAsia="Times New Roman" w:hAnsi="Times New Roman" w:cs="Times New Roman"/>
              </w:rPr>
              <w:t xml:space="preserve"> severity (points)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455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0-1 (594)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813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90.12±11.526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91F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0.469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788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0.494</w:t>
            </w:r>
          </w:p>
        </w:tc>
      </w:tr>
      <w:tr w:rsidR="0063644A" w:rsidRPr="00CD1307" w14:paraId="5998ED28" w14:textId="77777777" w:rsidTr="003E4C1B">
        <w:trPr>
          <w:trHeight w:val="3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D84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0470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2-4 (98)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19D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90.97±10.947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850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1B0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0F34A184" w14:textId="77777777" w:rsidTr="003E4C1B">
        <w:trPr>
          <w:trHeight w:val="33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082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COPD group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73DE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B (373)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F23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89.71±11.717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681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0.876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566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0.417</w:t>
            </w:r>
          </w:p>
        </w:tc>
      </w:tr>
      <w:tr w:rsidR="0063644A" w:rsidRPr="00CD1307" w14:paraId="01682347" w14:textId="77777777" w:rsidTr="003E4C1B">
        <w:trPr>
          <w:trHeight w:val="25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F97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A3D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C (275)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9BB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90.85±11.046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689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29D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F70A4D0" w14:textId="77777777" w:rsidTr="003E4C1B">
        <w:trPr>
          <w:trHeight w:val="25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00E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95C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D (44)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1D0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90.93±11.538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E30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821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771CD264" w14:textId="77777777" w:rsidTr="003E4C1B">
        <w:trPr>
          <w:trHeight w:val="28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82D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Smoking status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9D0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Current smoker (516)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88A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89.52±11.758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E659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4.206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C2C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0.088</w:t>
            </w:r>
          </w:p>
        </w:tc>
      </w:tr>
      <w:tr w:rsidR="0063644A" w:rsidRPr="00CD1307" w14:paraId="6E32DC07" w14:textId="77777777" w:rsidTr="003E4C1B">
        <w:trPr>
          <w:trHeight w:val="27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2EB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8A4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Ever-smoker (79)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AC4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92.86±10.563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A5A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649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05A17320" w14:textId="77777777" w:rsidTr="003E4C1B">
        <w:trPr>
          <w:trHeight w:val="25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FD5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E12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Never-smoker (97)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192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91.95±9.929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6BB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8D2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5EDA450" w14:textId="77777777" w:rsidTr="003E4C1B">
        <w:trPr>
          <w:trHeight w:val="46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4C5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Comorbidities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BA6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Yes (549)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1E3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90.06±11.469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EAF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0.693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D38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0.405</w:t>
            </w:r>
          </w:p>
        </w:tc>
      </w:tr>
      <w:tr w:rsidR="0063644A" w:rsidRPr="00CD1307" w14:paraId="3BB3FCDE" w14:textId="77777777" w:rsidTr="003E4C1B">
        <w:trPr>
          <w:trHeight w:val="46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649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17C7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No (143)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489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90.95±11.344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38D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AF3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40F4D3AE" w14:textId="77777777" w:rsidTr="003E4C1B">
        <w:trPr>
          <w:trHeight w:val="57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9E5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lastRenderedPageBreak/>
              <w:t>Blood eosinophil count (cells/</w:t>
            </w:r>
            <w:proofErr w:type="spellStart"/>
            <w:r w:rsidRPr="00CD1307">
              <w:rPr>
                <w:rFonts w:ascii="Times New Roman" w:eastAsia="Times New Roman" w:hAnsi="Times New Roman" w:cs="Times New Roman"/>
              </w:rPr>
              <w:t>μL</w:t>
            </w:r>
            <w:proofErr w:type="spellEnd"/>
            <w:r w:rsidRPr="00CD130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A40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&lt; 300 (41)</w:t>
            </w:r>
          </w:p>
          <w:p w14:paraId="1CA4AFB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8E3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89.41±12.510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F84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1.214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3C5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0.298</w:t>
            </w:r>
          </w:p>
        </w:tc>
      </w:tr>
      <w:tr w:rsidR="0063644A" w:rsidRPr="00CD1307" w14:paraId="6A20AF3E" w14:textId="77777777" w:rsidTr="003E4C1B">
        <w:trPr>
          <w:trHeight w:val="16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956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4610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Gungsuh" w:hAnsi="Times New Roman" w:cs="Times New Roman"/>
              </w:rPr>
              <w:t>≥ 300 (457)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D61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90.728±11.067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EB9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6CD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5FE57A2C" w14:textId="77777777" w:rsidTr="003E4C1B">
        <w:trPr>
          <w:trHeight w:val="25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E08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557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no data (194)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43D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90.24±12.050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8EB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C28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45B9201F" w14:textId="77777777" w:rsidTr="003E4C1B">
        <w:trPr>
          <w:trHeight w:val="28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C36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Inhaler numbers, N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0081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1 (281)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993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90.01±11.531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110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0.397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42E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0.672</w:t>
            </w:r>
          </w:p>
        </w:tc>
      </w:tr>
      <w:tr w:rsidR="0063644A" w:rsidRPr="00CD1307" w14:paraId="0BA767AC" w14:textId="77777777" w:rsidTr="003E4C1B">
        <w:trPr>
          <w:trHeight w:val="270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2E0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705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2 (396)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1F6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90.32±11.452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DC8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272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3E3CB90" w14:textId="77777777" w:rsidTr="003E4C1B">
        <w:trPr>
          <w:trHeight w:val="40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F1E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CCA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Gungsuh" w:hAnsi="Times New Roman" w:cs="Times New Roman"/>
              </w:rPr>
              <w:t>≥3 (15)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17F1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92.65±9.688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177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C05F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45200CB" w14:textId="77777777" w:rsidTr="003E4C1B">
        <w:trPr>
          <w:trHeight w:val="22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1EF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Inhaler device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BB4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1307">
              <w:rPr>
                <w:rFonts w:ascii="Times New Roman" w:eastAsia="Times New Roman" w:hAnsi="Times New Roman" w:cs="Times New Roman"/>
              </w:rPr>
              <w:t>Breezhaler</w:t>
            </w:r>
            <w:proofErr w:type="spellEnd"/>
            <w:r w:rsidRPr="00CD1307">
              <w:rPr>
                <w:rFonts w:ascii="Times New Roman" w:eastAsia="Times New Roman" w:hAnsi="Times New Roman" w:cs="Times New Roman"/>
              </w:rPr>
              <w:t>® (37)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9E2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92.47±11.107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5F0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0.632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DBC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0.595</w:t>
            </w:r>
          </w:p>
        </w:tc>
      </w:tr>
      <w:tr w:rsidR="0063644A" w:rsidRPr="00CD1307" w14:paraId="684B8606" w14:textId="77777777" w:rsidTr="003E4C1B">
        <w:trPr>
          <w:trHeight w:val="3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43D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402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Ellipta® (227)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6A2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89.70±11.870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92D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1EA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925759B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705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A37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1307">
              <w:rPr>
                <w:rFonts w:ascii="Times New Roman" w:eastAsia="Times New Roman" w:hAnsi="Times New Roman" w:cs="Times New Roman"/>
              </w:rPr>
              <w:t>Evohaler</w:t>
            </w:r>
            <w:proofErr w:type="spellEnd"/>
            <w:r w:rsidRPr="00CD1307">
              <w:rPr>
                <w:rFonts w:ascii="Times New Roman" w:eastAsia="Times New Roman" w:hAnsi="Times New Roman" w:cs="Times New Roman"/>
              </w:rPr>
              <w:t>® (151)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726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90.11±11.815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FFF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384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3D380ED5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856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FFA3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Respimat® (212)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D8A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90.30±11.009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0AC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B13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482B9F37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D88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Pneumococcal vaccination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49A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Yes (247)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1FC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90.25±11.302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FC6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862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0.984</w:t>
            </w:r>
          </w:p>
        </w:tc>
      </w:tr>
      <w:tr w:rsidR="0063644A" w:rsidRPr="00CD1307" w14:paraId="2FAA7AD7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EB2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1FC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No (445)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91E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90.24±11.531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DDE7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D8B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1E93CE5F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5C14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lastRenderedPageBreak/>
              <w:t>Flu vaccination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3A2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Yes (489)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415E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90.70±11.195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5A0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2.647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EF86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0.104</w:t>
            </w:r>
          </w:p>
        </w:tc>
      </w:tr>
      <w:tr w:rsidR="0063644A" w:rsidRPr="00CD1307" w14:paraId="542FDA2D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D6D9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0F7C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No (203)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DAE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89.15±11.971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3F2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074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644A" w:rsidRPr="00CD1307" w14:paraId="201CCD1A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D0C8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Pulmonary rehabilitation</w:t>
            </w: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59B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Yes (263)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22F1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90.19±11.432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74075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0.010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983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0.922</w:t>
            </w:r>
          </w:p>
        </w:tc>
      </w:tr>
      <w:tr w:rsidR="0063644A" w:rsidRPr="00CD1307" w14:paraId="7F127601" w14:textId="77777777" w:rsidTr="003E4C1B">
        <w:trPr>
          <w:trHeight w:val="15"/>
        </w:trPr>
        <w:tc>
          <w:tcPr>
            <w:tcW w:w="2820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24B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DBF2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No (469)</w:t>
            </w:r>
          </w:p>
        </w:tc>
        <w:tc>
          <w:tcPr>
            <w:tcW w:w="175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ADBA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1307">
              <w:rPr>
                <w:rFonts w:ascii="Times New Roman" w:eastAsia="Times New Roman" w:hAnsi="Times New Roman" w:cs="Times New Roman"/>
              </w:rPr>
              <w:t>90.28±11.460</w:t>
            </w:r>
          </w:p>
        </w:tc>
        <w:tc>
          <w:tcPr>
            <w:tcW w:w="1080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981B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0DFD" w14:textId="77777777" w:rsidR="0063644A" w:rsidRPr="00CD1307" w:rsidRDefault="0063644A" w:rsidP="003E4C1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45EF11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Acronyms:</w:t>
      </w:r>
    </w:p>
    <w:p w14:paraId="4FF10577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BMI: body mass index; COPD: chronic obstructive pulmonary disease; </w:t>
      </w:r>
      <w:proofErr w:type="spellStart"/>
      <w:r>
        <w:rPr>
          <w:rFonts w:ascii="Times New Roman" w:eastAsia="Times New Roman" w:hAnsi="Times New Roman" w:cs="Times New Roman"/>
        </w:rPr>
        <w:t>mMRC</w:t>
      </w:r>
      <w:proofErr w:type="spellEnd"/>
      <w:r>
        <w:rPr>
          <w:rFonts w:ascii="Times New Roman" w:eastAsia="Times New Roman" w:hAnsi="Times New Roman" w:cs="Times New Roman"/>
        </w:rPr>
        <w:t>: modified Medical Research Council Dyspnea scale; FEV1: forced expiratory volume in 1 second; FVC: forced vital capacity; LABA: long-acting beta-agonists; LAMA: long-acting muscarinic antagonist; ICS: inhaled corticosteroid.</w:t>
      </w:r>
    </w:p>
    <w:p w14:paraId="6C6B791A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</w:p>
    <w:p w14:paraId="7211C73D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</w:p>
    <w:p w14:paraId="2F156579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  <w:b/>
        </w:rPr>
      </w:pPr>
    </w:p>
    <w:p w14:paraId="62E2A59A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  <w:b/>
        </w:rPr>
      </w:pPr>
    </w:p>
    <w:p w14:paraId="2BF7EC33" w14:textId="77777777" w:rsidR="0063644A" w:rsidRDefault="0063644A" w:rsidP="0063644A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612D1F8A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Supplementary Table 2. </w:t>
      </w:r>
      <w:r>
        <w:rPr>
          <w:rFonts w:ascii="Times New Roman" w:eastAsia="Times New Roman" w:hAnsi="Times New Roman" w:cs="Times New Roman"/>
        </w:rPr>
        <w:t xml:space="preserve"> Outcome measures at baseline and end of study</w:t>
      </w:r>
    </w:p>
    <w:tbl>
      <w:tblPr>
        <w:tblW w:w="100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85"/>
        <w:gridCol w:w="2730"/>
        <w:gridCol w:w="600"/>
        <w:gridCol w:w="2640"/>
        <w:gridCol w:w="1035"/>
      </w:tblGrid>
      <w:tr w:rsidR="0063644A" w14:paraId="734D2668" w14:textId="77777777" w:rsidTr="0063644A">
        <w:trPr>
          <w:trHeight w:val="1005"/>
          <w:jc w:val="center"/>
        </w:trPr>
        <w:tc>
          <w:tcPr>
            <w:tcW w:w="2415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E81F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 Measure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B1D3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A6D8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Mean (± SD) or Median</w:t>
            </w:r>
          </w:p>
          <w:p w14:paraId="2E8F9957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(range) or n (%)</w:t>
            </w:r>
          </w:p>
          <w:p w14:paraId="55FA7599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care group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4401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9088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Mean (± SD) or Median</w:t>
            </w:r>
          </w:p>
          <w:p w14:paraId="52CCBE1F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(range) or n (%)</w:t>
            </w:r>
          </w:p>
          <w:p w14:paraId="13A689E6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Intervention group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FFD6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 value</w:t>
            </w:r>
          </w:p>
          <w:p w14:paraId="15D7B94B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EC322A" w14:textId="77777777" w:rsidR="0063644A" w:rsidRDefault="0063644A" w:rsidP="003E4C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644A" w14:paraId="7F7DE524" w14:textId="77777777" w:rsidTr="0063644A">
        <w:trPr>
          <w:trHeight w:val="477"/>
          <w:jc w:val="center"/>
        </w:trPr>
        <w:tc>
          <w:tcPr>
            <w:tcW w:w="2415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69FA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CAT score</w:t>
            </w:r>
          </w:p>
          <w:p w14:paraId="0A3981F4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5B3B10EE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6982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EAD5B0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3B8AA564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2730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B27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98731F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 ± 4.7</w:t>
            </w:r>
          </w:p>
          <w:p w14:paraId="629582D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17.9 ± 4.5</w:t>
            </w:r>
          </w:p>
        </w:tc>
        <w:tc>
          <w:tcPr>
            <w:tcW w:w="600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3F7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93803F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04FCC9A4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40D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535A2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 ± 5.7</w:t>
            </w:r>
          </w:p>
          <w:p w14:paraId="18B68E45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 ± 5.1</w:t>
            </w:r>
          </w:p>
        </w:tc>
        <w:tc>
          <w:tcPr>
            <w:tcW w:w="1035" w:type="dxa"/>
            <w:tcBorders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A97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0.344</w:t>
            </w:r>
          </w:p>
        </w:tc>
      </w:tr>
      <w:tr w:rsidR="0063644A" w14:paraId="41A2510B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A13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mMRC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score</w:t>
            </w:r>
          </w:p>
          <w:p w14:paraId="1451C706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204CF751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928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AD91B8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1602F56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0EB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A1E183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 ± 0.7</w:t>
            </w:r>
          </w:p>
          <w:p w14:paraId="2F94C31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 ± 0.7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F90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817D5B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356F9D1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1E4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1982FA2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 ± 0.8</w:t>
            </w:r>
          </w:p>
          <w:p w14:paraId="5668294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 ± 0.8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50F2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0.875</w:t>
            </w:r>
          </w:p>
        </w:tc>
      </w:tr>
      <w:tr w:rsidR="0063644A" w14:paraId="2C97C4BE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FA07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 vaccination (n (%))</w:t>
            </w:r>
          </w:p>
          <w:p w14:paraId="658388A7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021E4BA8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2F77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5AED45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6F1575A8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9CA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3883D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 (70.2%)</w:t>
            </w:r>
          </w:p>
          <w:p w14:paraId="652771A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 (74.9%)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E34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55BBDB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7B89BB5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083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01BEE2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 (73.7%)</w:t>
            </w:r>
          </w:p>
          <w:p w14:paraId="2A8B8B8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 (77.1%)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B46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0.314</w:t>
            </w:r>
          </w:p>
        </w:tc>
      </w:tr>
      <w:tr w:rsidR="0063644A" w14:paraId="59D21E92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6C4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Pneumococcal vaccination (n (%))</w:t>
            </w:r>
          </w:p>
          <w:p w14:paraId="623D2BDE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5FC8C235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DE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EDAC22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2F153D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5F294CF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511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A4D5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86F632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43CD9D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 (35.2%)</w:t>
            </w:r>
          </w:p>
          <w:p w14:paraId="0D7CF56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 (38.6%)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448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2F7FB6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E73C09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59B0EAA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E0A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2943E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D1F0D3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 (38.8%)</w:t>
            </w:r>
          </w:p>
          <w:p w14:paraId="6B4C0E4A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 (43.2%)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160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0.315</w:t>
            </w:r>
          </w:p>
        </w:tc>
      </w:tr>
      <w:tr w:rsidR="0063644A" w14:paraId="067F93CF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AAB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Smokers (n (%))</w:t>
            </w:r>
          </w:p>
          <w:p w14:paraId="28003878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2B832A4A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126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1A1CC9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4733AE4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B9D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AD58EB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 (75.8%)</w:t>
            </w:r>
          </w:p>
          <w:p w14:paraId="5DD0219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422 (73.5%)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C9B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7394BBA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2C1ADFE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B01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7CCDA1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 (68.6%)</w:t>
            </w:r>
          </w:p>
          <w:p w14:paraId="38D6AB5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 (67.5%)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41C3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0.980</w:t>
            </w:r>
          </w:p>
        </w:tc>
      </w:tr>
      <w:tr w:rsidR="0063644A" w14:paraId="368AC4A2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27F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Pulmonary rehabilitation (n (%))</w:t>
            </w:r>
          </w:p>
          <w:p w14:paraId="6F491329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61710E91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C87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84027E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4756C8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6BD90148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443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240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C5B4BD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57A0CD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 (37.8%)</w:t>
            </w:r>
          </w:p>
          <w:p w14:paraId="664C613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 (43.9%)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2AD1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7E65C9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B7B877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7D09B6CD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C1F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63D204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20C89D4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 (37.9%)</w:t>
            </w:r>
          </w:p>
          <w:p w14:paraId="761066C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 (44.1%)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8" w:space="0" w:color="FFFCF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B52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0.317</w:t>
            </w:r>
          </w:p>
        </w:tc>
      </w:tr>
      <w:tr w:rsidR="0063644A" w14:paraId="6A80F881" w14:textId="77777777" w:rsidTr="0063644A">
        <w:trPr>
          <w:jc w:val="center"/>
        </w:trPr>
        <w:tc>
          <w:tcPr>
            <w:tcW w:w="241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5EBC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Percentage of correct steps of inhaler usage</w:t>
            </w:r>
          </w:p>
          <w:p w14:paraId="7D8D0AA4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Baseline </w:t>
            </w:r>
          </w:p>
          <w:p w14:paraId="26DE2632" w14:textId="77777777" w:rsidR="0063644A" w:rsidRDefault="0063644A" w:rsidP="003E4C1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 of study</w:t>
            </w:r>
          </w:p>
        </w:tc>
        <w:tc>
          <w:tcPr>
            <w:tcW w:w="58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264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7064584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A5C83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  <w:p w14:paraId="40FF026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2730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19F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BAAEB8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1B8EF7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88.9% ± 9.78</w:t>
            </w:r>
          </w:p>
          <w:p w14:paraId="47484E2E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89.7% ± 11.6</w:t>
            </w:r>
          </w:p>
        </w:tc>
        <w:tc>
          <w:tcPr>
            <w:tcW w:w="600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1A3F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BB7AD10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0773847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  <w:p w14:paraId="78B699D6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640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A0B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77AD9DB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F04A20A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91.4% ± 11.4</w:t>
            </w:r>
          </w:p>
          <w:p w14:paraId="1FC940A9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93.0% ± 10.2</w:t>
            </w:r>
          </w:p>
        </w:tc>
        <w:tc>
          <w:tcPr>
            <w:tcW w:w="1035" w:type="dxa"/>
            <w:tcBorders>
              <w:top w:val="single" w:sz="8" w:space="0" w:color="FFFCF0"/>
              <w:left w:val="single" w:sz="8" w:space="0" w:color="FFFCF0"/>
              <w:bottom w:val="single" w:sz="12" w:space="0" w:color="000000"/>
              <w:right w:val="single" w:sz="8" w:space="0" w:color="FFFCF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63F2" w14:textId="77777777" w:rsidR="0063644A" w:rsidRDefault="0063644A" w:rsidP="003E4C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0.632</w:t>
            </w:r>
          </w:p>
        </w:tc>
      </w:tr>
    </w:tbl>
    <w:p w14:paraId="70CA528A" w14:textId="77777777" w:rsidR="0063644A" w:rsidRDefault="0063644A" w:rsidP="006364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Acronyms:</w:t>
      </w:r>
    </w:p>
    <w:p w14:paraId="1CCD64A2" w14:textId="77777777" w:rsidR="0063644A" w:rsidRDefault="0063644A" w:rsidP="0063644A">
      <w:p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CAT: COPD assessment test; COPD: chronic obstructive pulmonary disease; </w:t>
      </w:r>
      <w:proofErr w:type="spellStart"/>
      <w:r>
        <w:rPr>
          <w:rFonts w:ascii="Times New Roman" w:eastAsia="Times New Roman" w:hAnsi="Times New Roman" w:cs="Times New Roman"/>
        </w:rPr>
        <w:t>mMRC</w:t>
      </w:r>
      <w:proofErr w:type="spellEnd"/>
      <w:r>
        <w:rPr>
          <w:rFonts w:ascii="Times New Roman" w:eastAsia="Times New Roman" w:hAnsi="Times New Roman" w:cs="Times New Roman"/>
        </w:rPr>
        <w:t>: modified Medical Research Council Dyspnea scale</w:t>
      </w:r>
    </w:p>
    <w:p w14:paraId="34F40280" w14:textId="77777777" w:rsidR="009D1688" w:rsidRPr="0063644A" w:rsidRDefault="009D1688"/>
    <w:sectPr w:rsidR="009D1688" w:rsidRPr="0063644A" w:rsidSect="0063644A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207C"/>
    <w:multiLevelType w:val="multilevel"/>
    <w:tmpl w:val="DE863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838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4A"/>
    <w:rsid w:val="0063644A"/>
    <w:rsid w:val="009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7EA9"/>
  <w15:chartTrackingRefBased/>
  <w15:docId w15:val="{DBBAEC6D-65FB-4311-84FA-2850FF14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44A"/>
    <w:pPr>
      <w:spacing w:after="140" w:line="288" w:lineRule="auto"/>
    </w:pPr>
    <w:rPr>
      <w:rFonts w:ascii="新細明體" w:eastAsia="新細明體" w:hAnsi="新細明體" w:cs="新細明體"/>
      <w:color w:val="00000A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1</cp:revision>
  <dcterms:created xsi:type="dcterms:W3CDTF">2022-09-21T06:34:00Z</dcterms:created>
  <dcterms:modified xsi:type="dcterms:W3CDTF">2022-09-21T06:36:00Z</dcterms:modified>
</cp:coreProperties>
</file>