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95611" w14:textId="671D9CBB" w:rsidR="00094269" w:rsidRDefault="00094269" w:rsidP="00094269">
      <w:r>
        <w:rPr>
          <w:rFonts w:hint="eastAsia"/>
        </w:rPr>
        <w:t>摘要</w:t>
      </w:r>
    </w:p>
    <w:p w14:paraId="4BF62802" w14:textId="7FD88D15" w:rsidR="00094269" w:rsidRPr="00094269" w:rsidRDefault="00094269" w:rsidP="00094269">
      <w:r w:rsidRPr="00094269">
        <w:t>隨著精準醫療、次世代基因定序（</w:t>
      </w:r>
      <w:r w:rsidRPr="00094269">
        <w:t>Next-Generation Sequencing, NGS</w:t>
      </w:r>
      <w:r w:rsidRPr="00094269">
        <w:t>）、標靶治療及免疫治療的快速發展，非小細胞肺癌（</w:t>
      </w:r>
      <w:r w:rsidRPr="00094269">
        <w:t>NSCLC</w:t>
      </w:r>
      <w:r w:rsidRPr="00094269">
        <w:t>）的診斷與治療策略持續革新。為促進國內肺癌專業醫師之學術交流，提升臨床診療品質，台灣肺癌研究學會訂於</w:t>
      </w:r>
      <w:r w:rsidRPr="00094269">
        <w:t>2026</w:t>
      </w:r>
      <w:r w:rsidRPr="00094269">
        <w:t>年</w:t>
      </w:r>
      <w:r w:rsidRPr="00094269">
        <w:t>11</w:t>
      </w:r>
      <w:r w:rsidRPr="00094269">
        <w:t>月</w:t>
      </w:r>
      <w:r w:rsidRPr="00094269">
        <w:t>21</w:t>
      </w:r>
      <w:r w:rsidRPr="00094269">
        <w:t>日至</w:t>
      </w:r>
      <w:r w:rsidRPr="00094269">
        <w:t>22</w:t>
      </w:r>
      <w:r w:rsidRPr="00094269">
        <w:t>日假宜蘭烏石港海景酒店舉辦「</w:t>
      </w:r>
      <w:r w:rsidRPr="00094269">
        <w:t>2026</w:t>
      </w:r>
      <w:r w:rsidRPr="00094269">
        <w:t>台灣肺癌研究學會東季會」，邀請國內肺癌領域專家分享最新研究成果、臨床實證及治療經驗，共同探討肺癌精準治療的發展趨勢。</w:t>
      </w:r>
    </w:p>
    <w:p w14:paraId="3D69B60F" w14:textId="77777777" w:rsidR="00094269" w:rsidRPr="00094269" w:rsidRDefault="00094269" w:rsidP="00094269">
      <w:r w:rsidRPr="00094269">
        <w:t>首日議程聚焦於</w:t>
      </w:r>
      <w:r w:rsidRPr="00094269">
        <w:t>EGFR</w:t>
      </w:r>
      <w:r w:rsidRPr="00094269">
        <w:t>基因突變肺癌之治療策略與臨床挑戰，首先探討</w:t>
      </w:r>
      <w:r w:rsidRPr="00094269">
        <w:t>EGFR</w:t>
      </w:r>
      <w:r w:rsidRPr="00094269">
        <w:t>酪胺酸激酶抑制劑（</w:t>
      </w:r>
      <w:r w:rsidRPr="00094269">
        <w:t>EGFR-TKI</w:t>
      </w:r>
      <w:r w:rsidRPr="00094269">
        <w:t>）治療後產生抗藥性時，如何運用</w:t>
      </w:r>
      <w:r w:rsidRPr="00094269">
        <w:t>NGS</w:t>
      </w:r>
      <w:r w:rsidRPr="00094269">
        <w:t>基因檢測協助辨識抗藥機轉及規劃後續治療。同時，針對可切除非小細胞肺癌，探討圍手術期免疫治療對長期預後的影響。此外，亦將介紹</w:t>
      </w:r>
      <w:r w:rsidRPr="00094269">
        <w:t>EGFR-TKI</w:t>
      </w:r>
      <w:r w:rsidRPr="00094269">
        <w:t>治療的新興臨床證據、治療選擇與給付範圍的擴展，並分享</w:t>
      </w:r>
      <w:r w:rsidRPr="00094269">
        <w:t>EGFR</w:t>
      </w:r>
      <w:r w:rsidRPr="00094269">
        <w:t>突變肺癌的整體治療策略。</w:t>
      </w:r>
    </w:p>
    <w:p w14:paraId="1B7A356B" w14:textId="77777777" w:rsidR="00094269" w:rsidRPr="00094269" w:rsidRDefault="00094269" w:rsidP="00094269">
      <w:r w:rsidRPr="00094269">
        <w:t>第二日議程著重於晚期非小細胞肺癌的第一線治療決策與精準醫療應用，探討全面性</w:t>
      </w:r>
      <w:r w:rsidRPr="00094269">
        <w:t>NGS</w:t>
      </w:r>
      <w:r w:rsidRPr="00094269">
        <w:t>檢測相較於傳統</w:t>
      </w:r>
      <w:r w:rsidRPr="00094269">
        <w:t>PCR</w:t>
      </w:r>
      <w:r w:rsidRPr="00094269">
        <w:t>檢測在臨床實務中的價值，以及免疫治療第一線新選擇的關鍵臨床試驗證據與實際治療經驗。此外，針對</w:t>
      </w:r>
      <w:r w:rsidRPr="00094269">
        <w:t>ALK</w:t>
      </w:r>
      <w:r w:rsidRPr="00094269">
        <w:t>基因陽性晚期非小細胞肺癌，深入解析</w:t>
      </w:r>
      <w:r w:rsidRPr="00094269">
        <w:t>CROWN</w:t>
      </w:r>
      <w:r w:rsidRPr="00094269">
        <w:t>研究七年追蹤數據所帶來的治療啟示，並探討</w:t>
      </w:r>
      <w:r w:rsidRPr="00094269">
        <w:t>BRAF V600E</w:t>
      </w:r>
      <w:r w:rsidRPr="00094269">
        <w:t>突變肺癌標靶治療從臨床試驗至真實世界應用的最新進展。</w:t>
      </w:r>
    </w:p>
    <w:p w14:paraId="3A6006CA" w14:textId="77777777" w:rsidR="00094269" w:rsidRPr="00094269" w:rsidRDefault="00094269" w:rsidP="00094269">
      <w:r w:rsidRPr="00094269">
        <w:t>本次研討會期望透過專題演講與臨床經驗交流，強化醫師對肺癌分子檢測、治療選擇及個人化醫療策略的掌握，促進研究證據與臨床實務接軌，進一步提升台灣肺癌病人的治療成效與照護品質。</w:t>
      </w:r>
    </w:p>
    <w:p w14:paraId="18C9FE76" w14:textId="11CBA142" w:rsidR="00D70972" w:rsidRPr="00094269" w:rsidRDefault="00D70972" w:rsidP="00094269"/>
    <w:sectPr w:rsidR="00D70972" w:rsidRPr="0009426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31E94" w14:textId="77777777" w:rsidR="001528D0" w:rsidRDefault="001528D0" w:rsidP="009F2DEC">
      <w:pPr>
        <w:spacing w:after="0" w:line="240" w:lineRule="auto"/>
      </w:pPr>
      <w:r>
        <w:separator/>
      </w:r>
    </w:p>
  </w:endnote>
  <w:endnote w:type="continuationSeparator" w:id="0">
    <w:p w14:paraId="4045EF20" w14:textId="77777777" w:rsidR="001528D0" w:rsidRDefault="001528D0" w:rsidP="009F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新細明體"/>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99C66" w14:textId="77777777" w:rsidR="001528D0" w:rsidRDefault="001528D0" w:rsidP="009F2DEC">
      <w:pPr>
        <w:spacing w:after="0" w:line="240" w:lineRule="auto"/>
      </w:pPr>
      <w:r>
        <w:separator/>
      </w:r>
    </w:p>
  </w:footnote>
  <w:footnote w:type="continuationSeparator" w:id="0">
    <w:p w14:paraId="6207247C" w14:textId="77777777" w:rsidR="001528D0" w:rsidRDefault="001528D0" w:rsidP="009F2D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8"/>
    <w:rsid w:val="00094269"/>
    <w:rsid w:val="001528D0"/>
    <w:rsid w:val="00261BF8"/>
    <w:rsid w:val="002F51D4"/>
    <w:rsid w:val="00331468"/>
    <w:rsid w:val="004465F5"/>
    <w:rsid w:val="004852F6"/>
    <w:rsid w:val="009F2DEC"/>
    <w:rsid w:val="00AD2263"/>
    <w:rsid w:val="00CB07A7"/>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33FD"/>
  <w15:chartTrackingRefBased/>
  <w15:docId w15:val="{C556F0A0-A2C8-4B02-9DA8-B792E20EF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3146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3146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31468"/>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331468"/>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33146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31468"/>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31468"/>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31468"/>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31468"/>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31468"/>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331468"/>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331468"/>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331468"/>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331468"/>
    <w:rPr>
      <w:rFonts w:eastAsiaTheme="majorEastAsia" w:cstheme="majorBidi"/>
      <w:color w:val="0F4761" w:themeColor="accent1" w:themeShade="BF"/>
    </w:rPr>
  </w:style>
  <w:style w:type="character" w:customStyle="1" w:styleId="60">
    <w:name w:val="標題 6 字元"/>
    <w:basedOn w:val="a0"/>
    <w:link w:val="6"/>
    <w:uiPriority w:val="9"/>
    <w:semiHidden/>
    <w:rsid w:val="00331468"/>
    <w:rPr>
      <w:rFonts w:eastAsiaTheme="majorEastAsia" w:cstheme="majorBidi"/>
      <w:color w:val="595959" w:themeColor="text1" w:themeTint="A6"/>
    </w:rPr>
  </w:style>
  <w:style w:type="character" w:customStyle="1" w:styleId="70">
    <w:name w:val="標題 7 字元"/>
    <w:basedOn w:val="a0"/>
    <w:link w:val="7"/>
    <w:uiPriority w:val="9"/>
    <w:semiHidden/>
    <w:rsid w:val="00331468"/>
    <w:rPr>
      <w:rFonts w:eastAsiaTheme="majorEastAsia" w:cstheme="majorBidi"/>
      <w:color w:val="595959" w:themeColor="text1" w:themeTint="A6"/>
    </w:rPr>
  </w:style>
  <w:style w:type="character" w:customStyle="1" w:styleId="80">
    <w:name w:val="標題 8 字元"/>
    <w:basedOn w:val="a0"/>
    <w:link w:val="8"/>
    <w:uiPriority w:val="9"/>
    <w:semiHidden/>
    <w:rsid w:val="00331468"/>
    <w:rPr>
      <w:rFonts w:eastAsiaTheme="majorEastAsia" w:cstheme="majorBidi"/>
      <w:color w:val="272727" w:themeColor="text1" w:themeTint="D8"/>
    </w:rPr>
  </w:style>
  <w:style w:type="character" w:customStyle="1" w:styleId="90">
    <w:name w:val="標題 9 字元"/>
    <w:basedOn w:val="a0"/>
    <w:link w:val="9"/>
    <w:uiPriority w:val="9"/>
    <w:semiHidden/>
    <w:rsid w:val="00331468"/>
    <w:rPr>
      <w:rFonts w:eastAsiaTheme="majorEastAsia" w:cstheme="majorBidi"/>
      <w:color w:val="272727" w:themeColor="text1" w:themeTint="D8"/>
    </w:rPr>
  </w:style>
  <w:style w:type="paragraph" w:styleId="a3">
    <w:name w:val="Title"/>
    <w:basedOn w:val="a"/>
    <w:next w:val="a"/>
    <w:link w:val="a4"/>
    <w:uiPriority w:val="10"/>
    <w:qFormat/>
    <w:rsid w:val="0033146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3146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3146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3146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31468"/>
    <w:pPr>
      <w:spacing w:before="160"/>
      <w:jc w:val="center"/>
    </w:pPr>
    <w:rPr>
      <w:i/>
      <w:iCs/>
      <w:color w:val="404040" w:themeColor="text1" w:themeTint="BF"/>
    </w:rPr>
  </w:style>
  <w:style w:type="character" w:customStyle="1" w:styleId="a8">
    <w:name w:val="引文 字元"/>
    <w:basedOn w:val="a0"/>
    <w:link w:val="a7"/>
    <w:uiPriority w:val="29"/>
    <w:rsid w:val="00331468"/>
    <w:rPr>
      <w:i/>
      <w:iCs/>
      <w:color w:val="404040" w:themeColor="text1" w:themeTint="BF"/>
    </w:rPr>
  </w:style>
  <w:style w:type="paragraph" w:styleId="a9">
    <w:name w:val="List Paragraph"/>
    <w:basedOn w:val="a"/>
    <w:uiPriority w:val="34"/>
    <w:qFormat/>
    <w:rsid w:val="00331468"/>
    <w:pPr>
      <w:ind w:left="720"/>
      <w:contextualSpacing/>
    </w:pPr>
  </w:style>
  <w:style w:type="character" w:styleId="aa">
    <w:name w:val="Intense Emphasis"/>
    <w:basedOn w:val="a0"/>
    <w:uiPriority w:val="21"/>
    <w:qFormat/>
    <w:rsid w:val="00331468"/>
    <w:rPr>
      <w:i/>
      <w:iCs/>
      <w:color w:val="0F4761" w:themeColor="accent1" w:themeShade="BF"/>
    </w:rPr>
  </w:style>
  <w:style w:type="paragraph" w:styleId="ab">
    <w:name w:val="Intense Quote"/>
    <w:basedOn w:val="a"/>
    <w:next w:val="a"/>
    <w:link w:val="ac"/>
    <w:uiPriority w:val="30"/>
    <w:qFormat/>
    <w:rsid w:val="003314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31468"/>
    <w:rPr>
      <w:i/>
      <w:iCs/>
      <w:color w:val="0F4761" w:themeColor="accent1" w:themeShade="BF"/>
    </w:rPr>
  </w:style>
  <w:style w:type="character" w:styleId="ad">
    <w:name w:val="Intense Reference"/>
    <w:basedOn w:val="a0"/>
    <w:uiPriority w:val="32"/>
    <w:qFormat/>
    <w:rsid w:val="00331468"/>
    <w:rPr>
      <w:b/>
      <w:bCs/>
      <w:smallCaps/>
      <w:color w:val="0F4761" w:themeColor="accent1" w:themeShade="BF"/>
      <w:spacing w:val="5"/>
    </w:rPr>
  </w:style>
  <w:style w:type="paragraph" w:styleId="ae">
    <w:name w:val="header"/>
    <w:basedOn w:val="a"/>
    <w:link w:val="af"/>
    <w:uiPriority w:val="99"/>
    <w:unhideWhenUsed/>
    <w:rsid w:val="009F2DEC"/>
    <w:pPr>
      <w:tabs>
        <w:tab w:val="center" w:pos="4153"/>
        <w:tab w:val="right" w:pos="8306"/>
      </w:tabs>
      <w:snapToGrid w:val="0"/>
    </w:pPr>
    <w:rPr>
      <w:sz w:val="20"/>
      <w:szCs w:val="20"/>
    </w:rPr>
  </w:style>
  <w:style w:type="character" w:customStyle="1" w:styleId="af">
    <w:name w:val="頁首 字元"/>
    <w:basedOn w:val="a0"/>
    <w:link w:val="ae"/>
    <w:uiPriority w:val="99"/>
    <w:rsid w:val="009F2DEC"/>
    <w:rPr>
      <w:sz w:val="20"/>
      <w:szCs w:val="20"/>
    </w:rPr>
  </w:style>
  <w:style w:type="paragraph" w:styleId="af0">
    <w:name w:val="footer"/>
    <w:basedOn w:val="a"/>
    <w:link w:val="af1"/>
    <w:uiPriority w:val="99"/>
    <w:unhideWhenUsed/>
    <w:rsid w:val="009F2DEC"/>
    <w:pPr>
      <w:tabs>
        <w:tab w:val="center" w:pos="4153"/>
        <w:tab w:val="right" w:pos="8306"/>
      </w:tabs>
      <w:snapToGrid w:val="0"/>
    </w:pPr>
    <w:rPr>
      <w:sz w:val="20"/>
      <w:szCs w:val="20"/>
    </w:rPr>
  </w:style>
  <w:style w:type="character" w:customStyle="1" w:styleId="af1">
    <w:name w:val="頁尾 字元"/>
    <w:basedOn w:val="a0"/>
    <w:link w:val="af0"/>
    <w:uiPriority w:val="99"/>
    <w:rsid w:val="009F2DE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568</Characters>
  <Application>Microsoft Office Word</Application>
  <DocSecurity>0</DocSecurity>
  <Lines>4</Lines>
  <Paragraphs>1</Paragraphs>
  <ScaleCrop>false</ScaleCrop>
  <Company/>
  <LinksUpToDate>false</LinksUpToDate>
  <CharactersWithSpaces>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軒吟 台灣肺癌研究學會</dc:creator>
  <cp:keywords/>
  <dc:description/>
  <cp:lastModifiedBy>軒吟 台灣肺癌研究學會</cp:lastModifiedBy>
  <cp:revision>4</cp:revision>
  <dcterms:created xsi:type="dcterms:W3CDTF">2026-10-27T03:11:00Z</dcterms:created>
  <dcterms:modified xsi:type="dcterms:W3CDTF">2026-10-27T03:12:00Z</dcterms:modified>
</cp:coreProperties>
</file>