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6CB68" w14:textId="77777777" w:rsidR="005932EA" w:rsidRDefault="008F121F" w:rsidP="005932EA">
      <w:pPr>
        <w:pStyle w:val="aa"/>
        <w:jc w:val="center"/>
        <w:rPr>
          <w:rFonts w:ascii="華康方圓體W7" w:eastAsia="華康方圓體W7"/>
          <w:lang w:eastAsia="zh-TW"/>
        </w:rPr>
      </w:pPr>
      <w:r w:rsidRPr="005932EA">
        <w:rPr>
          <w:rFonts w:ascii="華康方圓體W7" w:eastAsia="華康方圓體W7" w:hint="eastAsia"/>
          <w:lang w:eastAsia="zh-TW"/>
        </w:rPr>
        <w:t>2026</w:t>
      </w:r>
      <w:r w:rsidR="005932EA">
        <w:rPr>
          <w:rFonts w:ascii="華康方圓體W7" w:eastAsia="華康方圓體W7" w:hint="eastAsia"/>
          <w:lang w:eastAsia="zh-TW"/>
        </w:rPr>
        <w:t>第38屆</w:t>
      </w:r>
      <w:r w:rsidRPr="005932EA">
        <w:rPr>
          <w:rFonts w:ascii="華康方圓體W7" w:eastAsia="華康方圓體W7" w:hint="eastAsia"/>
          <w:lang w:eastAsia="zh-TW"/>
        </w:rPr>
        <w:t>世界</w:t>
      </w:r>
      <w:r w:rsidR="005932EA" w:rsidRPr="005932EA">
        <w:rPr>
          <w:rFonts w:ascii="華康方圓體W7" w:eastAsia="華康方圓體W7" w:hAnsi="微軟正黑體" w:cs="微軟正黑體" w:hint="eastAsia"/>
          <w:lang w:eastAsia="zh-TW"/>
        </w:rPr>
        <w:t>內</w:t>
      </w:r>
      <w:r w:rsidRPr="005932EA">
        <w:rPr>
          <w:rFonts w:ascii="華康方圓體W7" w:eastAsia="華康方圓體W7" w:hint="eastAsia"/>
          <w:lang w:eastAsia="zh-TW"/>
        </w:rPr>
        <w:t>科醫學會</w:t>
      </w:r>
    </w:p>
    <w:p w14:paraId="7FFA1801" w14:textId="55AD6C74" w:rsidR="00372EBD" w:rsidRPr="005932EA" w:rsidRDefault="008F121F" w:rsidP="005932EA">
      <w:pPr>
        <w:pStyle w:val="aa"/>
        <w:jc w:val="center"/>
        <w:rPr>
          <w:rFonts w:ascii="華康方圓體W7" w:eastAsia="華康方圓體W7"/>
          <w:sz w:val="28"/>
          <w:szCs w:val="28"/>
          <w:lang w:eastAsia="zh-TW"/>
        </w:rPr>
      </w:pPr>
      <w:r w:rsidRPr="005932EA">
        <w:rPr>
          <w:rFonts w:ascii="華康方圓體W7" w:eastAsia="華康方圓體W7" w:hint="eastAsia"/>
          <w:sz w:val="28"/>
          <w:szCs w:val="28"/>
          <w:lang w:eastAsia="zh-TW"/>
        </w:rPr>
        <w:t>（</w:t>
      </w:r>
      <w:r w:rsidR="005932EA" w:rsidRPr="005932EA">
        <w:rPr>
          <w:rFonts w:ascii="華康方圓體W7" w:eastAsia="華康方圓體W7"/>
          <w:sz w:val="28"/>
          <w:szCs w:val="28"/>
          <w:lang w:eastAsia="zh-TW"/>
        </w:rPr>
        <w:t>World Congress of Internal Medicine 2026, WCIM 2026</w:t>
      </w:r>
      <w:r w:rsidRPr="005932EA">
        <w:rPr>
          <w:rFonts w:ascii="華康方圓體W7" w:eastAsia="華康方圓體W7" w:hint="eastAsia"/>
          <w:sz w:val="28"/>
          <w:szCs w:val="28"/>
          <w:lang w:eastAsia="zh-TW"/>
        </w:rPr>
        <w:t>）</w:t>
      </w:r>
    </w:p>
    <w:p w14:paraId="3877CB9C" w14:textId="77777777" w:rsidR="00372EBD" w:rsidRPr="0046214A" w:rsidRDefault="008F121F">
      <w:pPr>
        <w:pStyle w:val="1"/>
        <w:rPr>
          <w:rFonts w:ascii="微軟正黑體" w:eastAsia="微軟正黑體" w:hAnsi="微軟正黑體"/>
          <w:lang w:eastAsia="zh-TW"/>
        </w:rPr>
      </w:pPr>
      <w:r>
        <w:rPr>
          <w:lang w:eastAsia="zh-TW"/>
        </w:rPr>
        <w:t>一、</w:t>
      </w:r>
      <w:r w:rsidRPr="0046214A">
        <w:rPr>
          <w:rFonts w:ascii="微軟正黑體" w:eastAsia="微軟正黑體" w:hAnsi="微軟正黑體"/>
          <w:lang w:eastAsia="zh-TW"/>
        </w:rPr>
        <w:t>課程摘要（Abstract）</w:t>
      </w:r>
    </w:p>
    <w:p w14:paraId="703B7DBC" w14:textId="77777777" w:rsidR="0046214A" w:rsidRPr="0046214A" w:rsidRDefault="0046214A" w:rsidP="0046214A">
      <w:pPr>
        <w:rPr>
          <w:rFonts w:ascii="微軟正黑體" w:eastAsia="微軟正黑體" w:hAnsi="微軟正黑體"/>
          <w:sz w:val="24"/>
          <w:lang w:eastAsia="zh-TW"/>
        </w:rPr>
      </w:pPr>
      <w:r w:rsidRPr="0046214A">
        <w:rPr>
          <w:rFonts w:ascii="微軟正黑體" w:eastAsia="微軟正黑體" w:hAnsi="微軟正黑體"/>
          <w:sz w:val="24"/>
          <w:lang w:eastAsia="zh-TW"/>
        </w:rPr>
        <w:t>2026</w:t>
      </w:r>
      <w:r w:rsidRPr="0046214A">
        <w:rPr>
          <w:rFonts w:ascii="微軟正黑體" w:eastAsia="微軟正黑體" w:hAnsi="微軟正黑體" w:hint="eastAsia"/>
          <w:sz w:val="24"/>
          <w:lang w:eastAsia="zh-TW"/>
        </w:rPr>
        <w:t>年第</w:t>
      </w:r>
      <w:r w:rsidRPr="0046214A">
        <w:rPr>
          <w:rFonts w:ascii="微軟正黑體" w:eastAsia="微軟正黑體" w:hAnsi="微軟正黑體"/>
          <w:sz w:val="24"/>
          <w:lang w:eastAsia="zh-TW"/>
        </w:rPr>
        <w:t>38</w:t>
      </w:r>
      <w:r w:rsidRPr="0046214A">
        <w:rPr>
          <w:rFonts w:ascii="微軟正黑體" w:eastAsia="微軟正黑體" w:hAnsi="微軟正黑體" w:hint="eastAsia"/>
          <w:sz w:val="24"/>
          <w:lang w:eastAsia="zh-TW"/>
        </w:rPr>
        <w:t>屆世界內科醫學會（</w:t>
      </w:r>
      <w:r w:rsidRPr="0046214A">
        <w:rPr>
          <w:rFonts w:ascii="微軟正黑體" w:eastAsia="微軟正黑體" w:hAnsi="微軟正黑體"/>
          <w:sz w:val="24"/>
          <w:lang w:eastAsia="zh-TW"/>
        </w:rPr>
        <w:t>World Congress of Internal Medicine, WCIM 2026</w:t>
      </w:r>
      <w:r w:rsidRPr="0046214A">
        <w:rPr>
          <w:rFonts w:ascii="微軟正黑體" w:eastAsia="微軟正黑體" w:hAnsi="微軟正黑體" w:hint="eastAsia"/>
          <w:sz w:val="24"/>
          <w:lang w:eastAsia="zh-TW"/>
        </w:rPr>
        <w:t>）將於</w:t>
      </w:r>
      <w:r w:rsidRPr="0046214A">
        <w:rPr>
          <w:rFonts w:ascii="微軟正黑體" w:eastAsia="微軟正黑體" w:hAnsi="微軟正黑體"/>
          <w:sz w:val="24"/>
          <w:lang w:eastAsia="zh-TW"/>
        </w:rPr>
        <w:t>2026</w:t>
      </w:r>
      <w:r w:rsidRPr="0046214A">
        <w:rPr>
          <w:rFonts w:ascii="微軟正黑體" w:eastAsia="微軟正黑體" w:hAnsi="微軟正黑體" w:hint="eastAsia"/>
          <w:sz w:val="24"/>
          <w:lang w:eastAsia="zh-TW"/>
        </w:rPr>
        <w:t>年</w:t>
      </w:r>
      <w:r w:rsidRPr="0046214A">
        <w:rPr>
          <w:rFonts w:ascii="微軟正黑體" w:eastAsia="微軟正黑體" w:hAnsi="微軟正黑體"/>
          <w:sz w:val="24"/>
          <w:lang w:eastAsia="zh-TW"/>
        </w:rPr>
        <w:t>11</w:t>
      </w:r>
      <w:r w:rsidRPr="0046214A">
        <w:rPr>
          <w:rFonts w:ascii="微軟正黑體" w:eastAsia="微軟正黑體" w:hAnsi="微軟正黑體" w:hint="eastAsia"/>
          <w:sz w:val="24"/>
          <w:lang w:eastAsia="zh-TW"/>
        </w:rPr>
        <w:t>月</w:t>
      </w:r>
      <w:r w:rsidRPr="0046214A">
        <w:rPr>
          <w:rFonts w:ascii="微軟正黑體" w:eastAsia="微軟正黑體" w:hAnsi="微軟正黑體"/>
          <w:sz w:val="24"/>
          <w:lang w:eastAsia="zh-TW"/>
        </w:rPr>
        <w:t>12</w:t>
      </w:r>
      <w:r w:rsidRPr="0046214A">
        <w:rPr>
          <w:rFonts w:ascii="微軟正黑體" w:eastAsia="微軟正黑體" w:hAnsi="微軟正黑體" w:hint="eastAsia"/>
          <w:sz w:val="24"/>
          <w:lang w:eastAsia="zh-TW"/>
        </w:rPr>
        <w:t>日至</w:t>
      </w:r>
      <w:r w:rsidRPr="0046214A">
        <w:rPr>
          <w:rFonts w:ascii="微軟正黑體" w:eastAsia="微軟正黑體" w:hAnsi="微軟正黑體"/>
          <w:sz w:val="24"/>
          <w:lang w:eastAsia="zh-TW"/>
        </w:rPr>
        <w:t>15</w:t>
      </w:r>
      <w:r w:rsidRPr="0046214A">
        <w:rPr>
          <w:rFonts w:ascii="微軟正黑體" w:eastAsia="微軟正黑體" w:hAnsi="微軟正黑體" w:hint="eastAsia"/>
          <w:sz w:val="24"/>
          <w:lang w:eastAsia="zh-TW"/>
        </w:rPr>
        <w:t>日假臺北南港展覽館二館舉行，由台灣內科醫學會主辦，預計邀集來自世界各國之內科醫學專家、醫學教育者、研究學者、住院醫師及相關醫療專業人員共同參與，為全球內科醫學領域最具代表性之國際學術盛會之一。大會以</w:t>
      </w:r>
      <w:r w:rsidRPr="0046214A">
        <w:rPr>
          <w:rFonts w:ascii="微軟正黑體" w:eastAsia="微軟正黑體" w:hAnsi="微軟正黑體"/>
          <w:sz w:val="24"/>
          <w:lang w:eastAsia="zh-TW"/>
        </w:rPr>
        <w:t xml:space="preserve"> </w:t>
      </w:r>
      <w:r w:rsidRPr="0046214A">
        <w:rPr>
          <w:rFonts w:ascii="微軟正黑體" w:eastAsia="微軟正黑體" w:hAnsi="微軟正黑體" w:hint="eastAsia"/>
          <w:sz w:val="24"/>
          <w:lang w:eastAsia="zh-TW"/>
        </w:rPr>
        <w:t>「</w:t>
      </w:r>
      <w:r w:rsidRPr="0046214A">
        <w:rPr>
          <w:rFonts w:ascii="微軟正黑體" w:eastAsia="微軟正黑體" w:hAnsi="微軟正黑體"/>
          <w:sz w:val="24"/>
          <w:lang w:eastAsia="zh-TW"/>
        </w:rPr>
        <w:t>AI, Medicine, Humanity into the Future</w:t>
      </w:r>
      <w:r w:rsidRPr="0046214A">
        <w:rPr>
          <w:rFonts w:ascii="微軟正黑體" w:eastAsia="微軟正黑體" w:hAnsi="微軟正黑體" w:hint="eastAsia"/>
          <w:sz w:val="24"/>
          <w:lang w:eastAsia="zh-TW"/>
        </w:rPr>
        <w:t>」</w:t>
      </w:r>
      <w:r w:rsidRPr="0046214A">
        <w:rPr>
          <w:rFonts w:ascii="微軟正黑體" w:eastAsia="微軟正黑體" w:hAnsi="微軟正黑體"/>
          <w:sz w:val="24"/>
          <w:lang w:eastAsia="zh-TW"/>
        </w:rPr>
        <w:t xml:space="preserve"> </w:t>
      </w:r>
      <w:r w:rsidRPr="0046214A">
        <w:rPr>
          <w:rFonts w:ascii="微軟正黑體" w:eastAsia="微軟正黑體" w:hAnsi="微軟正黑體" w:hint="eastAsia"/>
          <w:sz w:val="24"/>
          <w:lang w:eastAsia="zh-TW"/>
        </w:rPr>
        <w:t>為主題，結合人工智慧、精準醫療、人文醫學及永續醫療等重要發展方向，透過國際學術交流與跨領域合作，共同探討內科醫學未來發展趨勢及臨床照護的新契機。</w:t>
      </w:r>
    </w:p>
    <w:p w14:paraId="35539B32" w14:textId="77777777" w:rsidR="0046214A" w:rsidRPr="0046214A" w:rsidRDefault="0046214A" w:rsidP="0046214A">
      <w:pPr>
        <w:rPr>
          <w:rFonts w:ascii="微軟正黑體" w:eastAsia="微軟正黑體" w:hAnsi="微軟正黑體"/>
          <w:sz w:val="24"/>
          <w:lang w:eastAsia="zh-TW"/>
        </w:rPr>
      </w:pPr>
    </w:p>
    <w:p w14:paraId="6375976B" w14:textId="77777777" w:rsidR="0046214A" w:rsidRPr="0046214A" w:rsidRDefault="0046214A" w:rsidP="0046214A">
      <w:pPr>
        <w:rPr>
          <w:rFonts w:ascii="微軟正黑體" w:eastAsia="微軟正黑體" w:hAnsi="微軟正黑體"/>
          <w:sz w:val="24"/>
        </w:rPr>
      </w:pPr>
      <w:r w:rsidRPr="0046214A">
        <w:rPr>
          <w:rFonts w:ascii="微軟正黑體" w:eastAsia="微軟正黑體" w:hAnsi="微軟正黑體" w:hint="eastAsia"/>
          <w:sz w:val="24"/>
        </w:rPr>
        <w:t>本次課程內容涵蓋人工智慧於臨床決策支持（</w:t>
      </w:r>
      <w:r w:rsidRPr="0046214A">
        <w:rPr>
          <w:rFonts w:ascii="微軟正黑體" w:eastAsia="微軟正黑體" w:hAnsi="微軟正黑體"/>
          <w:sz w:val="24"/>
        </w:rPr>
        <w:t>Clinical Decision Support</w:t>
      </w:r>
      <w:r w:rsidRPr="0046214A">
        <w:rPr>
          <w:rFonts w:ascii="微軟正黑體" w:eastAsia="微軟正黑體" w:hAnsi="微軟正黑體" w:hint="eastAsia"/>
          <w:sz w:val="24"/>
        </w:rPr>
        <w:t>）、精準醫療、腎臟醫學、心血管疾病、腫瘤醫學、感染症、成人疫苗、肝病、代謝疾病、</w:t>
      </w:r>
      <w:r w:rsidRPr="0046214A">
        <w:rPr>
          <w:rFonts w:ascii="微軟正黑體" w:eastAsia="微軟正黑體" w:hAnsi="微軟正黑體"/>
          <w:sz w:val="24"/>
        </w:rPr>
        <w:t>One Health</w:t>
      </w:r>
      <w:r w:rsidRPr="0046214A">
        <w:rPr>
          <w:rFonts w:ascii="微軟正黑體" w:eastAsia="微軟正黑體" w:hAnsi="微軟正黑體" w:hint="eastAsia"/>
          <w:sz w:val="24"/>
        </w:rPr>
        <w:t>、醫療品質、人文醫學、醫學教育及醫療倫理等重要主題，並規劃總統演講（</w:t>
      </w:r>
      <w:r w:rsidRPr="0046214A">
        <w:rPr>
          <w:rFonts w:ascii="微軟正黑體" w:eastAsia="微軟正黑體" w:hAnsi="微軟正黑體"/>
          <w:sz w:val="24"/>
        </w:rPr>
        <w:t>President Lecture</w:t>
      </w:r>
      <w:r w:rsidRPr="0046214A">
        <w:rPr>
          <w:rFonts w:ascii="微軟正黑體" w:eastAsia="微軟正黑體" w:hAnsi="微軟正黑體" w:hint="eastAsia"/>
          <w:sz w:val="24"/>
        </w:rPr>
        <w:t>）、國際專題演講（</w:t>
      </w:r>
      <w:r w:rsidRPr="0046214A">
        <w:rPr>
          <w:rFonts w:ascii="微軟正黑體" w:eastAsia="微軟正黑體" w:hAnsi="微軟正黑體"/>
          <w:sz w:val="24"/>
        </w:rPr>
        <w:t>Keynote Speech</w:t>
      </w:r>
      <w:r w:rsidRPr="0046214A">
        <w:rPr>
          <w:rFonts w:ascii="微軟正黑體" w:eastAsia="微軟正黑體" w:hAnsi="微軟正黑體" w:hint="eastAsia"/>
          <w:sz w:val="24"/>
        </w:rPr>
        <w:t>）、專題演講（</w:t>
      </w:r>
      <w:r w:rsidRPr="0046214A">
        <w:rPr>
          <w:rFonts w:ascii="微軟正黑體" w:eastAsia="微軟正黑體" w:hAnsi="微軟正黑體"/>
          <w:sz w:val="24"/>
        </w:rPr>
        <w:t>Special Lecture</w:t>
      </w:r>
      <w:r w:rsidRPr="0046214A">
        <w:rPr>
          <w:rFonts w:ascii="微軟正黑體" w:eastAsia="微軟正黑體" w:hAnsi="微軟正黑體" w:hint="eastAsia"/>
          <w:sz w:val="24"/>
        </w:rPr>
        <w:t>）、專題研討會（</w:t>
      </w:r>
      <w:r w:rsidRPr="0046214A">
        <w:rPr>
          <w:rFonts w:ascii="微軟正黑體" w:eastAsia="微軟正黑體" w:hAnsi="微軟正黑體"/>
          <w:sz w:val="24"/>
        </w:rPr>
        <w:t>Symposium</w:t>
      </w:r>
      <w:r w:rsidRPr="0046214A">
        <w:rPr>
          <w:rFonts w:ascii="微軟正黑體" w:eastAsia="微軟正黑體" w:hAnsi="微軟正黑體" w:hint="eastAsia"/>
          <w:sz w:val="24"/>
        </w:rPr>
        <w:t>）、人工智慧專題（</w:t>
      </w:r>
      <w:r w:rsidRPr="0046214A">
        <w:rPr>
          <w:rFonts w:ascii="微軟正黑體" w:eastAsia="微軟正黑體" w:hAnsi="微軟正黑體"/>
          <w:sz w:val="24"/>
        </w:rPr>
        <w:t>AI Lecture</w:t>
      </w:r>
      <w:r w:rsidRPr="0046214A">
        <w:rPr>
          <w:rFonts w:ascii="微軟正黑體" w:eastAsia="微軟正黑體" w:hAnsi="微軟正黑體" w:hint="eastAsia"/>
          <w:sz w:val="24"/>
        </w:rPr>
        <w:t>）、衛星會議（</w:t>
      </w:r>
      <w:r w:rsidRPr="0046214A">
        <w:rPr>
          <w:rFonts w:ascii="微軟正黑體" w:eastAsia="微軟正黑體" w:hAnsi="微軟正黑體"/>
          <w:sz w:val="24"/>
        </w:rPr>
        <w:t>Satellite Symposium</w:t>
      </w:r>
      <w:r w:rsidRPr="0046214A">
        <w:rPr>
          <w:rFonts w:ascii="微軟正黑體" w:eastAsia="微軟正黑體" w:hAnsi="微軟正黑體" w:hint="eastAsia"/>
          <w:sz w:val="24"/>
        </w:rPr>
        <w:t>）、</w:t>
      </w:r>
      <w:r w:rsidRPr="0046214A">
        <w:rPr>
          <w:rFonts w:ascii="微軟正黑體" w:eastAsia="微軟正黑體" w:hAnsi="微軟正黑體"/>
          <w:sz w:val="24"/>
        </w:rPr>
        <w:t>ACP/ISIM</w:t>
      </w:r>
      <w:r w:rsidRPr="0046214A">
        <w:rPr>
          <w:rFonts w:ascii="微軟正黑體" w:eastAsia="微軟正黑體" w:hAnsi="微軟正黑體" w:hint="eastAsia"/>
          <w:sz w:val="24"/>
        </w:rPr>
        <w:t>國際聯合論壇、短篇論文發表（</w:t>
      </w:r>
      <w:r w:rsidRPr="0046214A">
        <w:rPr>
          <w:rFonts w:ascii="微軟正黑體" w:eastAsia="微軟正黑體" w:hAnsi="微軟正黑體"/>
          <w:sz w:val="24"/>
        </w:rPr>
        <w:t>Short Oral Presentation</w:t>
      </w:r>
      <w:r w:rsidRPr="0046214A">
        <w:rPr>
          <w:rFonts w:ascii="微軟正黑體" w:eastAsia="微軟正黑體" w:hAnsi="微軟正黑體" w:hint="eastAsia"/>
          <w:sz w:val="24"/>
        </w:rPr>
        <w:t>）及智慧醫療展示交流等多元學術活動，提供完整且具深度之學習內容。</w:t>
      </w:r>
    </w:p>
    <w:p w14:paraId="313EBDF0" w14:textId="77777777" w:rsidR="0046214A" w:rsidRPr="0046214A" w:rsidRDefault="0046214A" w:rsidP="0046214A">
      <w:pPr>
        <w:rPr>
          <w:rFonts w:ascii="微軟正黑體" w:eastAsia="微軟正黑體" w:hAnsi="微軟正黑體"/>
          <w:sz w:val="24"/>
        </w:rPr>
      </w:pPr>
    </w:p>
    <w:p w14:paraId="66CAF337" w14:textId="4F096067" w:rsidR="00372EBD" w:rsidRDefault="0046214A" w:rsidP="0046214A">
      <w:pPr>
        <w:rPr>
          <w:rFonts w:ascii="微軟正黑體" w:eastAsia="微軟正黑體" w:hAnsi="微軟正黑體"/>
          <w:sz w:val="24"/>
          <w:lang w:eastAsia="zh-TW"/>
        </w:rPr>
      </w:pPr>
      <w:r w:rsidRPr="0046214A">
        <w:rPr>
          <w:rFonts w:ascii="微軟正黑體" w:eastAsia="微軟正黑體" w:hAnsi="微軟正黑體" w:hint="eastAsia"/>
          <w:sz w:val="24"/>
          <w:lang w:eastAsia="zh-TW"/>
        </w:rPr>
        <w:t>本課程期望藉由國際知名專家分享最新研究成果、臨床實證及治療策略，協助內科醫師掌握全球醫療最新發展趨勢，提升疾病診治能力、跨專科整合照護能力及臨床決策品質，並強化人工智慧與數位科技於臨床實務之應用。同時透過跨國學術交流與經驗分享，促進國際合作研究與醫學教育發展，增進我國醫療專業人員之國際視野，持續提升醫療品質與病人照護成效，並展現臺灣內科醫學及智慧醫療發展成果，深化臺灣與國際醫學社群之合作交流，進一步提升我國在全球醫學領域之學術影響力與國際能見度。</w:t>
      </w:r>
    </w:p>
    <w:p w14:paraId="198660DF" w14:textId="77777777" w:rsidR="0046214A" w:rsidRPr="0046214A" w:rsidRDefault="0046214A">
      <w:pPr>
        <w:rPr>
          <w:rFonts w:ascii="微軟正黑體" w:eastAsia="微軟正黑體" w:hAnsi="微軟正黑體"/>
          <w:lang w:eastAsia="zh-TW"/>
        </w:rPr>
      </w:pPr>
    </w:p>
    <w:p w14:paraId="72257D5F" w14:textId="77777777" w:rsidR="00372EBD" w:rsidRPr="0046214A" w:rsidRDefault="008F121F">
      <w:pPr>
        <w:pStyle w:val="1"/>
        <w:rPr>
          <w:rFonts w:ascii="微軟正黑體" w:eastAsia="微軟正黑體" w:hAnsi="微軟正黑體"/>
          <w:lang w:eastAsia="zh-TW"/>
        </w:rPr>
      </w:pPr>
      <w:r w:rsidRPr="0046214A">
        <w:rPr>
          <w:rFonts w:ascii="微軟正黑體" w:eastAsia="微軟正黑體" w:hAnsi="微軟正黑體"/>
          <w:lang w:eastAsia="zh-TW"/>
        </w:rPr>
        <w:t>附件</w:t>
      </w:r>
    </w:p>
    <w:p w14:paraId="2347A677" w14:textId="77777777" w:rsidR="00372EBD" w:rsidRDefault="008F121F">
      <w:pPr>
        <w:rPr>
          <w:rFonts w:eastAsia="新細明體"/>
          <w:lang w:eastAsia="zh-TW"/>
        </w:rPr>
      </w:pPr>
      <w:r w:rsidRPr="0046214A">
        <w:rPr>
          <w:rFonts w:ascii="微軟正黑體" w:eastAsia="微軟正黑體" w:hAnsi="微軟正黑體"/>
          <w:lang w:eastAsia="zh-TW"/>
        </w:rPr>
        <w:t>一、WCIM 2026 四天大會議程（Agenda</w:t>
      </w:r>
      <w:r>
        <w:rPr>
          <w:lang w:eastAsia="zh-TW"/>
        </w:rPr>
        <w:t>）。</w:t>
      </w:r>
    </w:p>
    <w:p w14:paraId="47AF88C2" w14:textId="2DEBDFC3" w:rsidR="007A4D98" w:rsidRDefault="00C8333F" w:rsidP="000260D8">
      <w:pPr>
        <w:pStyle w:val="aa"/>
        <w:rPr>
          <w:rFonts w:eastAsia="新細明體"/>
          <w:lang w:eastAsia="zh-TW"/>
        </w:rPr>
      </w:pPr>
      <w:r w:rsidRPr="00C8333F">
        <w:rPr>
          <w:rFonts w:hint="eastAsia"/>
          <w:lang w:eastAsia="zh-TW"/>
        </w:rPr>
        <w:lastRenderedPageBreak/>
        <w:t>摘要及</w:t>
      </w:r>
      <w:r w:rsidR="000260D8">
        <w:rPr>
          <w:lang w:eastAsia="zh-TW"/>
        </w:rPr>
        <w:t>講者簡歷</w:t>
      </w:r>
    </w:p>
    <w:p w14:paraId="0B53E0FC" w14:textId="54D51C83" w:rsidR="00C8333F" w:rsidRPr="005E5B67" w:rsidRDefault="00C8333F" w:rsidP="00C8333F">
      <w:pPr>
        <w:spacing w:after="0" w:line="240" w:lineRule="auto"/>
        <w:rPr>
          <w:rFonts w:ascii="微軟正黑體" w:eastAsia="微軟正黑體" w:hAnsi="微軟正黑體"/>
          <w:lang w:eastAsia="zh-TW"/>
        </w:rPr>
      </w:pPr>
      <w:r w:rsidRPr="005E5B67">
        <w:rPr>
          <w:rFonts w:ascii="微軟正黑體" w:eastAsia="微軟正黑體" w:hAnsi="微軟正黑體"/>
          <w:lang w:eastAsia="zh-TW"/>
        </w:rPr>
        <w:t>感染專題研討會</w:t>
      </w:r>
      <w:r w:rsidR="00A36902" w:rsidRPr="005E5B67">
        <w:rPr>
          <w:rFonts w:ascii="微軟正黑體" w:eastAsia="微軟正黑體" w:hAnsi="微軟正黑體" w:hint="eastAsia"/>
          <w:lang w:eastAsia="zh-TW"/>
        </w:rPr>
        <w:t xml:space="preserve"> </w:t>
      </w:r>
    </w:p>
    <w:p w14:paraId="1DA972F2" w14:textId="06060CD3" w:rsidR="00A36902" w:rsidRPr="005E5B67" w:rsidRDefault="00A36902" w:rsidP="00C8333F">
      <w:pPr>
        <w:spacing w:after="0" w:line="240" w:lineRule="auto"/>
        <w:rPr>
          <w:rFonts w:ascii="微軟正黑體" w:eastAsia="微軟正黑體" w:hAnsi="微軟正黑體"/>
          <w:lang w:eastAsia="zh-TW"/>
        </w:rPr>
      </w:pPr>
      <w:r w:rsidRPr="005E5B67">
        <w:rPr>
          <w:rFonts w:ascii="微軟正黑體" w:eastAsia="微軟正黑體" w:hAnsi="微軟正黑體" w:hint="eastAsia"/>
          <w:lang w:eastAsia="zh-TW"/>
        </w:rPr>
        <w:t>時間：</w:t>
      </w:r>
      <w:r w:rsidR="005E5B67">
        <w:rPr>
          <w:rFonts w:ascii="微軟正黑體" w:eastAsia="微軟正黑體" w:hAnsi="微軟正黑體" w:hint="eastAsia"/>
          <w:lang w:eastAsia="zh-TW"/>
        </w:rPr>
        <w:t xml:space="preserve">１１／１３（六）　</w:t>
      </w:r>
      <w:r w:rsidRPr="005E5B67">
        <w:rPr>
          <w:rFonts w:ascii="微軟正黑體" w:eastAsia="微軟正黑體" w:hAnsi="微軟正黑體" w:hint="eastAsia"/>
          <w:lang w:eastAsia="zh-TW"/>
        </w:rPr>
        <w:t>１３：３０－１５：５０</w:t>
      </w:r>
    </w:p>
    <w:p w14:paraId="4BA1E0E8" w14:textId="054D7AD5" w:rsidR="00A36902" w:rsidRPr="005E5B67" w:rsidRDefault="00A36902" w:rsidP="00C8333F">
      <w:pPr>
        <w:spacing w:after="0" w:line="240" w:lineRule="auto"/>
        <w:rPr>
          <w:rFonts w:ascii="微軟正黑體" w:eastAsia="微軟正黑體" w:hAnsi="微軟正黑體" w:hint="eastAsia"/>
          <w:lang w:eastAsia="zh-TW"/>
        </w:rPr>
      </w:pPr>
      <w:r w:rsidRPr="005E5B67">
        <w:rPr>
          <w:rFonts w:ascii="微軟正黑體" w:eastAsia="微軟正黑體" w:hAnsi="微軟正黑體" w:hint="eastAsia"/>
          <w:lang w:eastAsia="zh-TW"/>
        </w:rPr>
        <w:t>地點：７０１Ｄ</w:t>
      </w:r>
    </w:p>
    <w:p w14:paraId="2BEACDA8" w14:textId="77777777" w:rsidR="00C8333F" w:rsidRPr="005E5B67" w:rsidRDefault="00C8333F" w:rsidP="00C8333F">
      <w:pPr>
        <w:spacing w:after="0" w:line="240" w:lineRule="auto"/>
        <w:rPr>
          <w:rFonts w:ascii="微軟正黑體" w:eastAsia="微軟正黑體" w:hAnsi="微軟正黑體"/>
          <w:lang w:eastAsia="zh-TW"/>
        </w:rPr>
      </w:pPr>
      <w:r w:rsidRPr="005E5B67">
        <w:rPr>
          <w:rFonts w:ascii="微軟正黑體" w:eastAsia="微軟正黑體" w:hAnsi="微軟正黑體"/>
          <w:lang w:eastAsia="zh-TW"/>
        </w:rPr>
        <w:t>主題：One Health in Antimicrobial Resistance</w:t>
      </w:r>
      <w:r w:rsidRPr="005E5B67">
        <w:rPr>
          <w:rFonts w:ascii="微軟正黑體" w:eastAsia="微軟正黑體" w:hAnsi="微軟正黑體"/>
          <w:lang w:eastAsia="zh-TW"/>
        </w:rPr>
        <w:br/>
        <w:t>抗微生物製劑抗藥性的一體健康（One Health）觀點</w:t>
      </w:r>
    </w:p>
    <w:p w14:paraId="2EC81B79" w14:textId="33E221FD" w:rsidR="00C8333F" w:rsidRPr="005E5B67" w:rsidRDefault="00C43A6C" w:rsidP="00C43A6C">
      <w:pPr>
        <w:spacing w:after="0" w:line="240" w:lineRule="auto"/>
        <w:rPr>
          <w:rFonts w:ascii="微軟正黑體" w:eastAsia="微軟正黑體" w:hAnsi="微軟正黑體" w:hint="eastAsia"/>
          <w:lang w:eastAsia="zh-TW"/>
        </w:rPr>
      </w:pPr>
      <w:r w:rsidRPr="005E5B67">
        <w:rPr>
          <w:rFonts w:ascii="微軟正黑體" w:eastAsia="微軟正黑體" w:hAnsi="微軟正黑體"/>
          <w:lang w:eastAsia="zh-TW"/>
        </w:rPr>
        <w:t>主持人：</w:t>
      </w:r>
      <w:r w:rsidR="00C8333F" w:rsidRPr="005E5B67">
        <w:rPr>
          <w:rFonts w:ascii="微軟正黑體" w:eastAsia="微軟正黑體" w:hAnsi="微軟正黑體"/>
          <w:lang w:eastAsia="zh-TW"/>
        </w:rPr>
        <w:t xml:space="preserve">張峰義教授（Prof. Feng-Yee Chang） </w:t>
      </w:r>
      <w:r w:rsidRPr="005E5B67">
        <w:rPr>
          <w:rFonts w:ascii="微軟正黑體" w:eastAsia="微軟正黑體" w:hAnsi="微軟正黑體" w:hint="eastAsia"/>
          <w:lang w:eastAsia="zh-TW"/>
        </w:rPr>
        <w:t>、</w:t>
      </w:r>
      <w:r w:rsidR="00C8333F" w:rsidRPr="005E5B67">
        <w:rPr>
          <w:rFonts w:ascii="微軟正黑體" w:eastAsia="微軟正黑體" w:hAnsi="微軟正黑體"/>
          <w:lang w:eastAsia="zh-TW"/>
        </w:rPr>
        <w:t xml:space="preserve">陳宜君教授（Prof. Yee-Chun Chen）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7"/>
        <w:gridCol w:w="6092"/>
        <w:gridCol w:w="2741"/>
      </w:tblGrid>
      <w:tr w:rsidR="00C8333F" w:rsidRPr="0042078C" w14:paraId="47E2DA78" w14:textId="77777777">
        <w:trPr>
          <w:tblHeader/>
          <w:tblCellSpacing w:w="15" w:type="dxa"/>
        </w:trPr>
        <w:tc>
          <w:tcPr>
            <w:tcW w:w="0" w:type="auto"/>
            <w:vAlign w:val="center"/>
            <w:hideMark/>
          </w:tcPr>
          <w:p w14:paraId="4DD2C241" w14:textId="77777777" w:rsidR="00C8333F" w:rsidRPr="0042078C" w:rsidRDefault="00C8333F" w:rsidP="00C8333F">
            <w:pPr>
              <w:spacing w:after="0" w:line="240" w:lineRule="auto"/>
              <w:rPr>
                <w:rFonts w:ascii="微軟正黑體" w:eastAsia="微軟正黑體" w:hAnsi="微軟正黑體"/>
                <w:b/>
                <w:bCs/>
                <w:lang w:eastAsia="zh-TW"/>
              </w:rPr>
            </w:pPr>
            <w:r w:rsidRPr="0042078C">
              <w:rPr>
                <w:rFonts w:ascii="微軟正黑體" w:eastAsia="微軟正黑體" w:hAnsi="微軟正黑體"/>
                <w:b/>
                <w:bCs/>
                <w:lang w:eastAsia="zh-TW"/>
              </w:rPr>
              <w:t>講者</w:t>
            </w:r>
          </w:p>
        </w:tc>
        <w:tc>
          <w:tcPr>
            <w:tcW w:w="0" w:type="auto"/>
            <w:vAlign w:val="center"/>
            <w:hideMark/>
          </w:tcPr>
          <w:p w14:paraId="29731487" w14:textId="77777777" w:rsidR="00C8333F" w:rsidRPr="0042078C" w:rsidRDefault="00C8333F" w:rsidP="00C8333F">
            <w:pPr>
              <w:spacing w:after="0" w:line="240" w:lineRule="auto"/>
              <w:rPr>
                <w:rFonts w:ascii="微軟正黑體" w:eastAsia="微軟正黑體" w:hAnsi="微軟正黑體"/>
                <w:b/>
                <w:bCs/>
                <w:lang w:eastAsia="zh-TW"/>
              </w:rPr>
            </w:pPr>
            <w:r w:rsidRPr="0042078C">
              <w:rPr>
                <w:rFonts w:ascii="微軟正黑體" w:eastAsia="微軟正黑體" w:hAnsi="微軟正黑體"/>
                <w:b/>
                <w:bCs/>
                <w:lang w:eastAsia="zh-TW"/>
              </w:rPr>
              <w:t>英文講題</w:t>
            </w:r>
          </w:p>
        </w:tc>
        <w:tc>
          <w:tcPr>
            <w:tcW w:w="0" w:type="auto"/>
            <w:vAlign w:val="center"/>
            <w:hideMark/>
          </w:tcPr>
          <w:p w14:paraId="3EE73B83" w14:textId="59353C32" w:rsidR="00C8333F" w:rsidRPr="0042078C" w:rsidRDefault="00C8333F" w:rsidP="00C8333F">
            <w:pPr>
              <w:spacing w:after="0" w:line="240" w:lineRule="auto"/>
              <w:rPr>
                <w:rFonts w:ascii="微軟正黑體" w:eastAsia="微軟正黑體" w:hAnsi="微軟正黑體"/>
                <w:b/>
                <w:bCs/>
                <w:lang w:eastAsia="zh-TW"/>
              </w:rPr>
            </w:pPr>
            <w:r w:rsidRPr="0042078C">
              <w:rPr>
                <w:rFonts w:ascii="微軟正黑體" w:eastAsia="微軟正黑體" w:hAnsi="微軟正黑體"/>
                <w:b/>
                <w:bCs/>
                <w:lang w:eastAsia="zh-TW"/>
              </w:rPr>
              <w:t>中文講題</w:t>
            </w:r>
            <w:r w:rsidRPr="0042078C">
              <w:rPr>
                <w:rFonts w:ascii="微軟正黑體" w:eastAsia="微軟正黑體" w:hAnsi="微軟正黑體" w:hint="eastAsia"/>
                <w:b/>
                <w:bCs/>
                <w:lang w:eastAsia="zh-TW"/>
              </w:rPr>
              <w:t>(翻譯)</w:t>
            </w:r>
          </w:p>
        </w:tc>
      </w:tr>
      <w:tr w:rsidR="00C8333F" w:rsidRPr="0042078C" w14:paraId="6DD4C2E7" w14:textId="77777777">
        <w:trPr>
          <w:tblCellSpacing w:w="15" w:type="dxa"/>
        </w:trPr>
        <w:tc>
          <w:tcPr>
            <w:tcW w:w="0" w:type="auto"/>
            <w:vAlign w:val="center"/>
            <w:hideMark/>
          </w:tcPr>
          <w:p w14:paraId="64E40B2D"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Dr. Diego B. Nobrega</w:t>
            </w:r>
          </w:p>
        </w:tc>
        <w:tc>
          <w:tcPr>
            <w:tcW w:w="0" w:type="auto"/>
            <w:vAlign w:val="center"/>
            <w:hideMark/>
          </w:tcPr>
          <w:p w14:paraId="1B8DB888"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Companions in antimicrobial resistance: examining transmission of common antimicrobial-resistant organisms between people and their dogs, cats, and horses</w:t>
            </w:r>
          </w:p>
        </w:tc>
        <w:tc>
          <w:tcPr>
            <w:tcW w:w="0" w:type="auto"/>
            <w:vAlign w:val="center"/>
            <w:hideMark/>
          </w:tcPr>
          <w:p w14:paraId="26ED0490"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抗藥性中的人與伴侶動物：探討人類與犬、貓及馬之間常見抗藥性微生物的傳播</w:t>
            </w:r>
          </w:p>
        </w:tc>
      </w:tr>
      <w:tr w:rsidR="00C8333F" w:rsidRPr="0042078C" w14:paraId="14C63A8F" w14:textId="77777777">
        <w:trPr>
          <w:tblCellSpacing w:w="15" w:type="dxa"/>
        </w:trPr>
        <w:tc>
          <w:tcPr>
            <w:tcW w:w="0" w:type="auto"/>
            <w:vAlign w:val="center"/>
            <w:hideMark/>
          </w:tcPr>
          <w:p w14:paraId="164619C6"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Dr. Pattrarat Chanchaithong</w:t>
            </w:r>
          </w:p>
        </w:tc>
        <w:tc>
          <w:tcPr>
            <w:tcW w:w="0" w:type="auto"/>
            <w:vAlign w:val="center"/>
            <w:hideMark/>
          </w:tcPr>
          <w:p w14:paraId="1A576C2A"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Carbapenem-Resistant Gram-Negative Bacilli in Companion Animals in Southeast Asia</w:t>
            </w:r>
          </w:p>
        </w:tc>
        <w:tc>
          <w:tcPr>
            <w:tcW w:w="0" w:type="auto"/>
            <w:vAlign w:val="center"/>
            <w:hideMark/>
          </w:tcPr>
          <w:p w14:paraId="26DD59AE"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東南亞伴侶動物之碳青黴烯類抗藥性革蘭氏陰性桿菌</w:t>
            </w:r>
          </w:p>
        </w:tc>
      </w:tr>
      <w:tr w:rsidR="00C8333F" w:rsidRPr="0042078C" w14:paraId="440F5569" w14:textId="77777777">
        <w:trPr>
          <w:tblCellSpacing w:w="15" w:type="dxa"/>
        </w:trPr>
        <w:tc>
          <w:tcPr>
            <w:tcW w:w="0" w:type="auto"/>
            <w:vAlign w:val="center"/>
            <w:hideMark/>
          </w:tcPr>
          <w:p w14:paraId="13C14B55"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Prof. Hung-Chih Kuo</w:t>
            </w:r>
          </w:p>
        </w:tc>
        <w:tc>
          <w:tcPr>
            <w:tcW w:w="0" w:type="auto"/>
            <w:vAlign w:val="center"/>
            <w:hideMark/>
          </w:tcPr>
          <w:p w14:paraId="7973A503"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AMR surveillance in farms and potential solutions toward AMR reduction</w:t>
            </w:r>
          </w:p>
        </w:tc>
        <w:tc>
          <w:tcPr>
            <w:tcW w:w="0" w:type="auto"/>
            <w:vAlign w:val="center"/>
            <w:hideMark/>
          </w:tcPr>
          <w:p w14:paraId="648E5993"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畜牧場抗微生物製劑抗藥性監測及降低抗藥性的可能策略</w:t>
            </w:r>
          </w:p>
        </w:tc>
      </w:tr>
      <w:tr w:rsidR="00C8333F" w:rsidRPr="0042078C" w14:paraId="4BB082D1" w14:textId="77777777">
        <w:trPr>
          <w:tblCellSpacing w:w="15" w:type="dxa"/>
        </w:trPr>
        <w:tc>
          <w:tcPr>
            <w:tcW w:w="0" w:type="auto"/>
            <w:vAlign w:val="center"/>
            <w:hideMark/>
          </w:tcPr>
          <w:p w14:paraId="1B4C8466"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Prof. Jiun-Ling Wang</w:t>
            </w:r>
          </w:p>
        </w:tc>
        <w:tc>
          <w:tcPr>
            <w:tcW w:w="0" w:type="auto"/>
            <w:vAlign w:val="center"/>
            <w:hideMark/>
          </w:tcPr>
          <w:p w14:paraId="617FFC11"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AMR in the aquatic environments</w:t>
            </w:r>
          </w:p>
        </w:tc>
        <w:tc>
          <w:tcPr>
            <w:tcW w:w="0" w:type="auto"/>
            <w:vAlign w:val="center"/>
            <w:hideMark/>
          </w:tcPr>
          <w:p w14:paraId="05F60F2A"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水域環境中的抗微生物製劑抗藥性</w:t>
            </w:r>
          </w:p>
        </w:tc>
      </w:tr>
    </w:tbl>
    <w:p w14:paraId="454FF48E"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pict w14:anchorId="4E7FC0D3">
          <v:rect id="_x0000_i1061" style="width:0;height:1.5pt" o:hralign="center" o:hrstd="t" o:hr="t" fillcolor="#a0a0a0" stroked="f"/>
        </w:pict>
      </w:r>
    </w:p>
    <w:p w14:paraId="2765C281" w14:textId="0B0C1AB6" w:rsidR="00C8333F" w:rsidRPr="0042078C" w:rsidRDefault="00C8333F" w:rsidP="00C8333F">
      <w:pPr>
        <w:spacing w:after="0" w:line="240" w:lineRule="auto"/>
        <w:rPr>
          <w:rFonts w:ascii="微軟正黑體" w:eastAsia="微軟正黑體" w:hAnsi="微軟正黑體"/>
          <w:b/>
          <w:bCs/>
          <w:lang w:eastAsia="zh-TW"/>
        </w:rPr>
      </w:pPr>
      <w:r w:rsidRPr="0042078C">
        <w:rPr>
          <w:rFonts w:ascii="微軟正黑體" w:eastAsia="微軟正黑體" w:hAnsi="微軟正黑體"/>
          <w:b/>
          <w:bCs/>
          <w:lang w:eastAsia="zh-TW"/>
        </w:rPr>
        <w:t>摘要</w:t>
      </w:r>
    </w:p>
    <w:p w14:paraId="05E39D51"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本場研討會以 </w:t>
      </w:r>
      <w:r w:rsidRPr="0042078C">
        <w:rPr>
          <w:rFonts w:ascii="微軟正黑體" w:eastAsia="微軟正黑體" w:hAnsi="微軟正黑體"/>
          <w:b/>
          <w:bCs/>
          <w:lang w:eastAsia="zh-TW"/>
        </w:rPr>
        <w:t>「One Health（一體健康）」</w:t>
      </w:r>
      <w:r w:rsidRPr="0042078C">
        <w:rPr>
          <w:rFonts w:ascii="微軟正黑體" w:eastAsia="微軟正黑體" w:hAnsi="微軟正黑體"/>
          <w:lang w:eastAsia="zh-TW"/>
        </w:rPr>
        <w:t xml:space="preserve"> 為核心，探討抗微生物製劑抗藥性（AMR）在人類、動物及環境之間的相互影響與可能傳播途徑。</w:t>
      </w:r>
    </w:p>
    <w:p w14:paraId="0816E6B9"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抗藥性問題並非僅存在於醫院或人類醫療體系，而可能透過</w:t>
      </w:r>
      <w:r w:rsidRPr="0042078C">
        <w:rPr>
          <w:rFonts w:ascii="微軟正黑體" w:eastAsia="微軟正黑體" w:hAnsi="微軟正黑體"/>
          <w:b/>
          <w:bCs/>
          <w:lang w:eastAsia="zh-TW"/>
        </w:rPr>
        <w:t>伴侶動物、畜牧生產、農場環境及自然水域</w:t>
      </w:r>
      <w:r w:rsidRPr="0042078C">
        <w:rPr>
          <w:rFonts w:ascii="微軟正黑體" w:eastAsia="微軟正黑體" w:hAnsi="微軟正黑體"/>
          <w:lang w:eastAsia="zh-TW"/>
        </w:rPr>
        <w:t>形成跨領域的傳播鏈。因此，本場研討會從 One Health 的角度，分別由四個面向切入：</w:t>
      </w:r>
    </w:p>
    <w:p w14:paraId="719E06D2" w14:textId="77777777" w:rsidR="00C8333F" w:rsidRPr="0042078C" w:rsidRDefault="00C8333F" w:rsidP="00C8333F">
      <w:pPr>
        <w:numPr>
          <w:ilvl w:val="0"/>
          <w:numId w:val="21"/>
        </w:num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人類與伴侶動物間的抗藥性傳播</w:t>
      </w:r>
      <w:r w:rsidRPr="0042078C">
        <w:rPr>
          <w:rFonts w:ascii="微軟正黑體" w:eastAsia="微軟正黑體" w:hAnsi="微軟正黑體"/>
          <w:lang w:eastAsia="zh-TW"/>
        </w:rPr>
        <w:t xml:space="preserve">：探討人與犬、貓、馬等伴侶動物之間常見抗藥性微生物的共享與傳播。 </w:t>
      </w:r>
    </w:p>
    <w:p w14:paraId="5678884B" w14:textId="77777777" w:rsidR="00C8333F" w:rsidRPr="0042078C" w:rsidRDefault="00C8333F" w:rsidP="00C8333F">
      <w:pPr>
        <w:numPr>
          <w:ilvl w:val="0"/>
          <w:numId w:val="21"/>
        </w:num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東南亞伴侶動物的抗藥性問題</w:t>
      </w:r>
      <w:r w:rsidRPr="0042078C">
        <w:rPr>
          <w:rFonts w:ascii="微軟正黑體" w:eastAsia="微軟正黑體" w:hAnsi="微軟正黑體"/>
          <w:lang w:eastAsia="zh-TW"/>
        </w:rPr>
        <w:t xml:space="preserve">：聚焦碳青黴烯類抗藥性革蘭氏陰性菌，呈現伴侶動物可能涉及的重要抗藥性威脅。 </w:t>
      </w:r>
    </w:p>
    <w:p w14:paraId="69119590" w14:textId="77777777" w:rsidR="00C8333F" w:rsidRPr="0042078C" w:rsidRDefault="00C8333F" w:rsidP="00C8333F">
      <w:pPr>
        <w:numPr>
          <w:ilvl w:val="0"/>
          <w:numId w:val="21"/>
        </w:num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畜牧場與抗藥性監測</w:t>
      </w:r>
      <w:r w:rsidRPr="0042078C">
        <w:rPr>
          <w:rFonts w:ascii="微軟正黑體" w:eastAsia="微軟正黑體" w:hAnsi="微軟正黑體"/>
          <w:lang w:eastAsia="zh-TW"/>
        </w:rPr>
        <w:t xml:space="preserve">：從農場及經濟動物端探討 AMR 監測，以及如何透過監測與介入措施降低抗生素抗藥性。 </w:t>
      </w:r>
    </w:p>
    <w:p w14:paraId="62A399DD" w14:textId="77777777" w:rsidR="00C8333F" w:rsidRPr="0042078C" w:rsidRDefault="00C8333F" w:rsidP="00C8333F">
      <w:pPr>
        <w:numPr>
          <w:ilvl w:val="0"/>
          <w:numId w:val="21"/>
        </w:num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水域環境中的抗藥性</w:t>
      </w:r>
      <w:r w:rsidRPr="0042078C">
        <w:rPr>
          <w:rFonts w:ascii="微軟正黑體" w:eastAsia="微軟正黑體" w:hAnsi="微軟正黑體"/>
          <w:lang w:eastAsia="zh-TW"/>
        </w:rPr>
        <w:t xml:space="preserve">：進一步將視角延伸至河川、水體及環境，探討環境作為抗藥性菌與抗藥性基因潛在儲存庫及傳播途徑的重要性。 </w:t>
      </w:r>
    </w:p>
    <w:p w14:paraId="335DE3DC"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「人（Human）→ 伴侶動物（Companion Animals）→ 經濟動物／農場（Farms）→ 水域環境（Aquatic Environment）」</w:t>
      </w:r>
    </w:p>
    <w:p w14:paraId="33FB4C5C"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也就是從臨床醫療延伸到獸醫、農業及環境，完整呈現 One Health 在 AMR 防治上的概念。</w:t>
      </w:r>
    </w:p>
    <w:p w14:paraId="4AAD2C4E"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lastRenderedPageBreak/>
        <w:pict w14:anchorId="16153918">
          <v:rect id="_x0000_i1062" style="width:0;height:1.5pt" o:hralign="center" o:hrstd="t" o:hr="t" fillcolor="#a0a0a0" stroked="f"/>
        </w:pict>
      </w:r>
    </w:p>
    <w:p w14:paraId="70897FBA" w14:textId="603C19B4" w:rsidR="00C8333F" w:rsidRPr="0042078C" w:rsidRDefault="00C8333F" w:rsidP="00C8333F">
      <w:pPr>
        <w:spacing w:after="0" w:line="240" w:lineRule="auto"/>
        <w:rPr>
          <w:rFonts w:ascii="微軟正黑體" w:eastAsia="微軟正黑體" w:hAnsi="微軟正黑體"/>
          <w:b/>
          <w:bCs/>
          <w:lang w:eastAsia="zh-TW"/>
        </w:rPr>
      </w:pPr>
      <w:r w:rsidRPr="0042078C">
        <w:rPr>
          <w:rFonts w:ascii="微軟正黑體" w:eastAsia="微軟正黑體" w:hAnsi="微軟正黑體"/>
          <w:b/>
          <w:bCs/>
          <w:lang w:eastAsia="zh-TW"/>
        </w:rPr>
        <w:t>講者簡歷</w:t>
      </w:r>
    </w:p>
    <w:p w14:paraId="65F60924" w14:textId="50488FAC" w:rsidR="00C8333F" w:rsidRPr="0042078C" w:rsidRDefault="00C8333F" w:rsidP="00C8333F">
      <w:pPr>
        <w:pStyle w:val="ae"/>
        <w:numPr>
          <w:ilvl w:val="0"/>
          <w:numId w:val="32"/>
        </w:numPr>
        <w:spacing w:after="0" w:line="240" w:lineRule="auto"/>
        <w:rPr>
          <w:rFonts w:ascii="微軟正黑體" w:eastAsia="微軟正黑體" w:hAnsi="微軟正黑體"/>
          <w:b/>
          <w:bCs/>
          <w:lang w:eastAsia="zh-TW"/>
        </w:rPr>
      </w:pPr>
      <w:r w:rsidRPr="0042078C">
        <w:rPr>
          <w:rFonts w:ascii="微軟正黑體" w:eastAsia="微軟正黑體" w:hAnsi="微軟正黑體"/>
          <w:b/>
          <w:bCs/>
          <w:lang w:eastAsia="zh-TW"/>
        </w:rPr>
        <w:t>Dr. Diego B. Nobrega</w:t>
      </w:r>
    </w:p>
    <w:p w14:paraId="2AC98C9C"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現職／單位</w:t>
      </w:r>
    </w:p>
    <w:p w14:paraId="1124110B" w14:textId="77777777" w:rsidR="00C8333F" w:rsidRPr="0042078C" w:rsidRDefault="00C8333F" w:rsidP="00C8333F">
      <w:pPr>
        <w:numPr>
          <w:ilvl w:val="0"/>
          <w:numId w:val="22"/>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加拿大 University of Calgary（卡加利大學）助理教授 </w:t>
      </w:r>
    </w:p>
    <w:p w14:paraId="2FAE9AB4" w14:textId="77777777" w:rsidR="00C8333F" w:rsidRPr="0042078C" w:rsidRDefault="00C8333F" w:rsidP="00C8333F">
      <w:pPr>
        <w:numPr>
          <w:ilvl w:val="0"/>
          <w:numId w:val="22"/>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Canada Research Chair in Antimicrobial Resistance and One Health（加拿大抗微生物製劑抗藥性與 One Health 研究主席） </w:t>
      </w:r>
    </w:p>
    <w:p w14:paraId="5871BEB6"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專長領域</w:t>
      </w:r>
    </w:p>
    <w:p w14:paraId="1EAE255C" w14:textId="77777777" w:rsidR="00C8333F" w:rsidRPr="0042078C" w:rsidRDefault="00C8333F" w:rsidP="00C8333F">
      <w:pPr>
        <w:numPr>
          <w:ilvl w:val="0"/>
          <w:numId w:val="23"/>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Antimicrobial Resistance（抗微生物製劑抗藥性） </w:t>
      </w:r>
    </w:p>
    <w:p w14:paraId="19DBFAB7" w14:textId="77777777" w:rsidR="00C8333F" w:rsidRPr="0042078C" w:rsidRDefault="00C8333F" w:rsidP="00C8333F">
      <w:pPr>
        <w:numPr>
          <w:ilvl w:val="0"/>
          <w:numId w:val="23"/>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One Health </w:t>
      </w:r>
    </w:p>
    <w:p w14:paraId="272DEC1D" w14:textId="77777777" w:rsidR="00C8333F" w:rsidRPr="0042078C" w:rsidRDefault="00C8333F" w:rsidP="00C8333F">
      <w:pPr>
        <w:numPr>
          <w:ilvl w:val="0"/>
          <w:numId w:val="23"/>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獸醫流行病學 </w:t>
      </w:r>
    </w:p>
    <w:p w14:paraId="27C7DFC4" w14:textId="77777777" w:rsidR="00C8333F" w:rsidRPr="0042078C" w:rsidRDefault="00C8333F" w:rsidP="00C8333F">
      <w:pPr>
        <w:numPr>
          <w:ilvl w:val="0"/>
          <w:numId w:val="23"/>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動物感染症及抗藥性監測 </w:t>
      </w:r>
    </w:p>
    <w:p w14:paraId="39E023C4" w14:textId="77777777" w:rsidR="00C8333F" w:rsidRPr="0042078C" w:rsidRDefault="00C8333F" w:rsidP="00C8333F">
      <w:pPr>
        <w:numPr>
          <w:ilvl w:val="0"/>
          <w:numId w:val="23"/>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人類與動物間抗藥性病原體傳播 </w:t>
      </w:r>
    </w:p>
    <w:p w14:paraId="66C8ED91"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Nobrega 博士的研究主要聚焦於</w:t>
      </w:r>
      <w:r w:rsidRPr="0042078C">
        <w:rPr>
          <w:rFonts w:ascii="微軟正黑體" w:eastAsia="微軟正黑體" w:hAnsi="微軟正黑體"/>
          <w:b/>
          <w:bCs/>
          <w:lang w:eastAsia="zh-TW"/>
        </w:rPr>
        <w:t>動物抗藥性與感染症監測，以及其對人類健康可能造成的影響</w:t>
      </w:r>
      <w:r w:rsidRPr="0042078C">
        <w:rPr>
          <w:rFonts w:ascii="微軟正黑體" w:eastAsia="微軟正黑體" w:hAnsi="微軟正黑體"/>
          <w:lang w:eastAsia="zh-TW"/>
        </w:rPr>
        <w:t xml:space="preserve">，並致力於發展以實證為基礎的 AMR 介入策略。他也曾於加拿大公共衛生署（Public Health Agency of Canada）擔任獸醫流行病學相關職務。 </w:t>
      </w:r>
    </w:p>
    <w:p w14:paraId="454ECBF0"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這次的講題其實與他的核心研究非常吻合，特別是探討</w:t>
      </w:r>
      <w:r w:rsidRPr="0042078C">
        <w:rPr>
          <w:rFonts w:ascii="微軟正黑體" w:eastAsia="微軟正黑體" w:hAnsi="微軟正黑體"/>
          <w:b/>
          <w:bCs/>
          <w:lang w:eastAsia="zh-TW"/>
        </w:rPr>
        <w:t>人類與犬、貓、馬之間抗藥性微生物的傳播</w:t>
      </w:r>
      <w:r w:rsidRPr="0042078C">
        <w:rPr>
          <w:rFonts w:ascii="微軟正黑體" w:eastAsia="微軟正黑體" w:hAnsi="微軟正黑體"/>
          <w:lang w:eastAsia="zh-TW"/>
        </w:rPr>
        <w:t>。</w:t>
      </w:r>
    </w:p>
    <w:p w14:paraId="7AF27E1E"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pict w14:anchorId="473C0A69">
          <v:rect id="_x0000_i1063" style="width:0;height:1.5pt" o:hralign="center" o:hrstd="t" o:hr="t" fillcolor="#a0a0a0" stroked="f"/>
        </w:pict>
      </w:r>
    </w:p>
    <w:p w14:paraId="43DD2D20" w14:textId="00B9EA40" w:rsidR="00C8333F" w:rsidRPr="0042078C" w:rsidRDefault="00C8333F" w:rsidP="00C8333F">
      <w:pPr>
        <w:pStyle w:val="ae"/>
        <w:numPr>
          <w:ilvl w:val="0"/>
          <w:numId w:val="32"/>
        </w:numPr>
        <w:spacing w:after="0" w:line="240" w:lineRule="auto"/>
        <w:rPr>
          <w:rFonts w:ascii="微軟正黑體" w:eastAsia="微軟正黑體" w:hAnsi="微軟正黑體"/>
          <w:b/>
          <w:bCs/>
          <w:lang w:eastAsia="zh-TW"/>
        </w:rPr>
      </w:pPr>
      <w:r w:rsidRPr="0042078C">
        <w:rPr>
          <w:rFonts w:ascii="微軟正黑體" w:eastAsia="微軟正黑體" w:hAnsi="微軟正黑體"/>
          <w:b/>
          <w:bCs/>
          <w:lang w:eastAsia="zh-TW"/>
        </w:rPr>
        <w:t>Dr. Pattrarat Chanchaithong</w:t>
      </w:r>
    </w:p>
    <w:p w14:paraId="1718F194"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現職／單位</w:t>
      </w:r>
    </w:p>
    <w:p w14:paraId="32F88326" w14:textId="77777777" w:rsidR="00C8333F" w:rsidRPr="0042078C" w:rsidRDefault="00C8333F" w:rsidP="00C8333F">
      <w:pPr>
        <w:numPr>
          <w:ilvl w:val="0"/>
          <w:numId w:val="24"/>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泰國朱拉隆功大學（Chulalongkorn University） </w:t>
      </w:r>
    </w:p>
    <w:p w14:paraId="02CC0E1E" w14:textId="77777777" w:rsidR="00C8333F" w:rsidRPr="0042078C" w:rsidRDefault="00C8333F" w:rsidP="00C8333F">
      <w:pPr>
        <w:numPr>
          <w:ilvl w:val="0"/>
          <w:numId w:val="24"/>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Faculty of Veterinary Science </w:t>
      </w:r>
    </w:p>
    <w:p w14:paraId="6946490C" w14:textId="77777777" w:rsidR="00C8333F" w:rsidRPr="0042078C" w:rsidRDefault="00C8333F" w:rsidP="00C8333F">
      <w:pPr>
        <w:numPr>
          <w:ilvl w:val="0"/>
          <w:numId w:val="24"/>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Department of Veterinary Microbiology </w:t>
      </w:r>
    </w:p>
    <w:p w14:paraId="486D3B63" w14:textId="77777777" w:rsidR="00C8333F" w:rsidRPr="0042078C" w:rsidRDefault="00C8333F" w:rsidP="00C8333F">
      <w:pPr>
        <w:numPr>
          <w:ilvl w:val="0"/>
          <w:numId w:val="24"/>
        </w:num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Associate Professor（副教授）</w:t>
      </w:r>
      <w:r w:rsidRPr="0042078C">
        <w:rPr>
          <w:rFonts w:ascii="微軟正黑體" w:eastAsia="微軟正黑體" w:hAnsi="微軟正黑體"/>
          <w:lang w:eastAsia="zh-TW"/>
        </w:rPr>
        <w:t xml:space="preserve"> </w:t>
      </w:r>
    </w:p>
    <w:p w14:paraId="218C1045"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學歷</w:t>
      </w:r>
    </w:p>
    <w:p w14:paraId="1558EF9A" w14:textId="77777777" w:rsidR="00C8333F" w:rsidRPr="0042078C" w:rsidRDefault="00C8333F" w:rsidP="00C8333F">
      <w:pPr>
        <w:numPr>
          <w:ilvl w:val="0"/>
          <w:numId w:val="25"/>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Ph.D. in Veterinary Medicine，Chulalongkorn University；其博士研究即涉及犬隻、飼主及獸醫師之間的 methicillin-resistant staphylococci。 </w:t>
      </w:r>
    </w:p>
    <w:p w14:paraId="0FEC93D5"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專長領域</w:t>
      </w:r>
    </w:p>
    <w:p w14:paraId="01EFFE4A" w14:textId="77777777" w:rsidR="00C8333F" w:rsidRPr="0042078C" w:rsidRDefault="00C8333F" w:rsidP="00C8333F">
      <w:pPr>
        <w:numPr>
          <w:ilvl w:val="0"/>
          <w:numId w:val="26"/>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獸醫微生物學 </w:t>
      </w:r>
    </w:p>
    <w:p w14:paraId="6EFB214A" w14:textId="77777777" w:rsidR="00C8333F" w:rsidRPr="0042078C" w:rsidRDefault="00C8333F" w:rsidP="00C8333F">
      <w:pPr>
        <w:numPr>
          <w:ilvl w:val="0"/>
          <w:numId w:val="26"/>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抗微生物製劑抗藥性 </w:t>
      </w:r>
    </w:p>
    <w:p w14:paraId="33390DDF" w14:textId="77777777" w:rsidR="00C8333F" w:rsidRPr="0042078C" w:rsidRDefault="00C8333F" w:rsidP="00C8333F">
      <w:pPr>
        <w:numPr>
          <w:ilvl w:val="0"/>
          <w:numId w:val="26"/>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細菌抗藥性 </w:t>
      </w:r>
    </w:p>
    <w:p w14:paraId="2ED5E37A" w14:textId="77777777" w:rsidR="00C8333F" w:rsidRPr="0042078C" w:rsidRDefault="00C8333F" w:rsidP="00C8333F">
      <w:pPr>
        <w:numPr>
          <w:ilvl w:val="0"/>
          <w:numId w:val="26"/>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臨床及診斷微生物學 </w:t>
      </w:r>
    </w:p>
    <w:p w14:paraId="5E849363" w14:textId="77777777" w:rsidR="00C8333F" w:rsidRPr="0042078C" w:rsidRDefault="00C8333F" w:rsidP="00C8333F">
      <w:pPr>
        <w:numPr>
          <w:ilvl w:val="0"/>
          <w:numId w:val="26"/>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伴侶動物抗藥性菌 </w:t>
      </w:r>
    </w:p>
    <w:p w14:paraId="1F173587"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她長期研究</w:t>
      </w:r>
      <w:r w:rsidRPr="0042078C">
        <w:rPr>
          <w:rFonts w:ascii="微軟正黑體" w:eastAsia="微軟正黑體" w:hAnsi="微軟正黑體"/>
          <w:b/>
          <w:bCs/>
          <w:lang w:eastAsia="zh-TW"/>
        </w:rPr>
        <w:t>伴侶動物的抗藥性細菌及其分子流行病學</w:t>
      </w:r>
      <w:r w:rsidRPr="0042078C">
        <w:rPr>
          <w:rFonts w:ascii="微軟正黑體" w:eastAsia="微軟正黑體" w:hAnsi="微軟正黑體"/>
          <w:lang w:eastAsia="zh-TW"/>
        </w:rPr>
        <w:t xml:space="preserve">，近年的研究亦涵蓋犬、貓感染中的多重抗藥性菌，以及 One Health 架構下的 AMR 實驗室監測。 </w:t>
      </w:r>
    </w:p>
    <w:p w14:paraId="586D397C"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因此她的題目「東南亞伴侶動物之碳青黴烯類抗藥性革蘭氏陰性桿菌」主要可以銜接第一位講者，進一步聚焦於</w:t>
      </w:r>
      <w:r w:rsidRPr="0042078C">
        <w:rPr>
          <w:rFonts w:ascii="微軟正黑體" w:eastAsia="微軟正黑體" w:hAnsi="微軟正黑體"/>
          <w:b/>
          <w:bCs/>
          <w:lang w:eastAsia="zh-TW"/>
        </w:rPr>
        <w:t>東南亞區域與重要多重抗藥性革蘭氏陰性菌</w:t>
      </w:r>
      <w:r w:rsidRPr="0042078C">
        <w:rPr>
          <w:rFonts w:ascii="微軟正黑體" w:eastAsia="微軟正黑體" w:hAnsi="微軟正黑體"/>
          <w:lang w:eastAsia="zh-TW"/>
        </w:rPr>
        <w:t>。</w:t>
      </w:r>
    </w:p>
    <w:p w14:paraId="714321C9"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lastRenderedPageBreak/>
        <w:pict w14:anchorId="65683CED">
          <v:rect id="_x0000_i1064" style="width:0;height:1.5pt" o:hralign="center" o:hrstd="t" o:hr="t" fillcolor="#a0a0a0" stroked="f"/>
        </w:pict>
      </w:r>
    </w:p>
    <w:p w14:paraId="377410C2" w14:textId="3BC65A05" w:rsidR="00C8333F" w:rsidRPr="0042078C" w:rsidRDefault="00C8333F" w:rsidP="00C8333F">
      <w:pPr>
        <w:pStyle w:val="ae"/>
        <w:numPr>
          <w:ilvl w:val="0"/>
          <w:numId w:val="32"/>
        </w:numPr>
        <w:spacing w:after="0" w:line="240" w:lineRule="auto"/>
        <w:rPr>
          <w:rFonts w:ascii="微軟正黑體" w:eastAsia="微軟正黑體" w:hAnsi="微軟正黑體"/>
          <w:b/>
          <w:bCs/>
          <w:lang w:eastAsia="zh-TW"/>
        </w:rPr>
      </w:pPr>
      <w:r w:rsidRPr="0042078C">
        <w:rPr>
          <w:rFonts w:ascii="微軟正黑體" w:eastAsia="微軟正黑體" w:hAnsi="微軟正黑體"/>
          <w:b/>
          <w:bCs/>
          <w:lang w:eastAsia="zh-TW"/>
        </w:rPr>
        <w:t>郭鴻志教授（Prof. Hung-Chih Kuo）</w:t>
      </w:r>
    </w:p>
    <w:p w14:paraId="7AB3BC50"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現職／單位</w:t>
      </w:r>
    </w:p>
    <w:p w14:paraId="5C4C4119" w14:textId="77777777" w:rsidR="00C8333F" w:rsidRPr="0042078C" w:rsidRDefault="00C8333F" w:rsidP="00C8333F">
      <w:pPr>
        <w:numPr>
          <w:ilvl w:val="0"/>
          <w:numId w:val="27"/>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國立嘉義大學獸醫學系 </w:t>
      </w:r>
    </w:p>
    <w:p w14:paraId="746A359E" w14:textId="77777777" w:rsidR="00C8333F" w:rsidRPr="0042078C" w:rsidRDefault="00C8333F" w:rsidP="00C8333F">
      <w:pPr>
        <w:numPr>
          <w:ilvl w:val="0"/>
          <w:numId w:val="27"/>
        </w:num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特聘教授（Distinguished Professor）</w:t>
      </w:r>
      <w:r w:rsidRPr="0042078C">
        <w:rPr>
          <w:rFonts w:ascii="微軟正黑體" w:eastAsia="微軟正黑體" w:hAnsi="微軟正黑體"/>
          <w:lang w:eastAsia="zh-TW"/>
        </w:rPr>
        <w:t xml:space="preserve"> </w:t>
      </w:r>
    </w:p>
    <w:p w14:paraId="2997F0ED" w14:textId="77777777" w:rsidR="00C8333F" w:rsidRPr="0042078C" w:rsidRDefault="00C8333F" w:rsidP="00C8333F">
      <w:pPr>
        <w:numPr>
          <w:ilvl w:val="0"/>
          <w:numId w:val="27"/>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DVM, PhD </w:t>
      </w:r>
    </w:p>
    <w:p w14:paraId="450277C2"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專長／研究方向</w:t>
      </w:r>
    </w:p>
    <w:p w14:paraId="0AB92825" w14:textId="77777777" w:rsidR="00C8333F" w:rsidRPr="0042078C" w:rsidRDefault="00C8333F" w:rsidP="00C8333F">
      <w:pPr>
        <w:numPr>
          <w:ilvl w:val="0"/>
          <w:numId w:val="28"/>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獸醫微生物學 </w:t>
      </w:r>
    </w:p>
    <w:p w14:paraId="7C45BEAC" w14:textId="77777777" w:rsidR="00C8333F" w:rsidRPr="0042078C" w:rsidRDefault="00C8333F" w:rsidP="00C8333F">
      <w:pPr>
        <w:numPr>
          <w:ilvl w:val="0"/>
          <w:numId w:val="28"/>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動物感染症 </w:t>
      </w:r>
    </w:p>
    <w:p w14:paraId="1AB0C545" w14:textId="77777777" w:rsidR="00C8333F" w:rsidRPr="0042078C" w:rsidRDefault="00C8333F" w:rsidP="00C8333F">
      <w:pPr>
        <w:numPr>
          <w:ilvl w:val="0"/>
          <w:numId w:val="28"/>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抗微生物製劑抗藥性 </w:t>
      </w:r>
    </w:p>
    <w:p w14:paraId="0A8CBA6B" w14:textId="77777777" w:rsidR="00C8333F" w:rsidRPr="0042078C" w:rsidRDefault="00C8333F" w:rsidP="00C8333F">
      <w:pPr>
        <w:numPr>
          <w:ilvl w:val="0"/>
          <w:numId w:val="28"/>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經濟動物抗藥性菌監測 </w:t>
      </w:r>
    </w:p>
    <w:p w14:paraId="53D83FE3" w14:textId="77777777" w:rsidR="00C8333F" w:rsidRPr="0042078C" w:rsidRDefault="00C8333F" w:rsidP="00C8333F">
      <w:pPr>
        <w:numPr>
          <w:ilvl w:val="0"/>
          <w:numId w:val="28"/>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人畜共通抗藥性與 One Health </w:t>
      </w:r>
    </w:p>
    <w:p w14:paraId="2A17B6F7" w14:textId="7CB2EB73"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長期從事動物感染症及抗藥性相關研究，研究對象涵蓋犬隻、豬隻等動物。例如過去曾研究犬隻泌尿道感染大腸桿菌的抗藥性，以及比較台灣豬隻與人類來源 Salmonella 的基因型與抗藥性。 </w:t>
      </w:r>
    </w:p>
    <w:p w14:paraId="6AD2F0DA"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近年的研究亦持續涉及豬隻病原菌的抗藥性，因此本次將由**農場端（farm level）**切入，討論 AMR surveillance 以及降低抗藥性的可能解決方案。 </w:t>
      </w:r>
    </w:p>
    <w:p w14:paraId="396ED435"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pict w14:anchorId="6AF647AE">
          <v:rect id="_x0000_i1065" style="width:0;height:1.5pt" o:hralign="center" o:hrstd="t" o:hr="t" fillcolor="#a0a0a0" stroked="f"/>
        </w:pict>
      </w:r>
    </w:p>
    <w:p w14:paraId="6BCFB637" w14:textId="18411A69" w:rsidR="00C8333F" w:rsidRPr="0042078C" w:rsidRDefault="00C8333F" w:rsidP="0024460A">
      <w:pPr>
        <w:pStyle w:val="ae"/>
        <w:numPr>
          <w:ilvl w:val="0"/>
          <w:numId w:val="32"/>
        </w:numPr>
        <w:spacing w:after="0" w:line="240" w:lineRule="auto"/>
        <w:rPr>
          <w:rFonts w:ascii="微軟正黑體" w:eastAsia="微軟正黑體" w:hAnsi="微軟正黑體"/>
          <w:b/>
          <w:bCs/>
          <w:lang w:eastAsia="zh-TW"/>
        </w:rPr>
      </w:pPr>
      <w:r w:rsidRPr="0042078C">
        <w:rPr>
          <w:rFonts w:ascii="微軟正黑體" w:eastAsia="微軟正黑體" w:hAnsi="微軟正黑體"/>
          <w:b/>
          <w:bCs/>
          <w:lang w:eastAsia="zh-TW"/>
        </w:rPr>
        <w:t>王竣令教授（Prof. Jiun-Ling Wang）</w:t>
      </w:r>
    </w:p>
    <w:p w14:paraId="1A8E4854"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現職／單位</w:t>
      </w:r>
    </w:p>
    <w:p w14:paraId="5F798B2A" w14:textId="77777777" w:rsidR="00C8333F" w:rsidRPr="0042078C" w:rsidRDefault="00C8333F" w:rsidP="00C8333F">
      <w:pPr>
        <w:numPr>
          <w:ilvl w:val="0"/>
          <w:numId w:val="29"/>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國立成功大學醫學院內科學科教授 </w:t>
      </w:r>
    </w:p>
    <w:p w14:paraId="54DCC37E" w14:textId="77777777" w:rsidR="00C8333F" w:rsidRPr="0042078C" w:rsidRDefault="00C8333F" w:rsidP="00C8333F">
      <w:pPr>
        <w:numPr>
          <w:ilvl w:val="0"/>
          <w:numId w:val="29"/>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國立成功大學醫學院附設醫院內科部醫師 </w:t>
      </w:r>
    </w:p>
    <w:p w14:paraId="34448E91"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學經歷</w:t>
      </w:r>
    </w:p>
    <w:p w14:paraId="451E29B1" w14:textId="77777777" w:rsidR="00C8333F" w:rsidRPr="0042078C" w:rsidRDefault="00C8333F" w:rsidP="00C8333F">
      <w:pPr>
        <w:numPr>
          <w:ilvl w:val="0"/>
          <w:numId w:val="30"/>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國立臺灣大學醫學系畢業 </w:t>
      </w:r>
    </w:p>
    <w:p w14:paraId="31323D0C" w14:textId="77777777" w:rsidR="00C8333F" w:rsidRPr="0042078C" w:rsidRDefault="00C8333F" w:rsidP="00C8333F">
      <w:pPr>
        <w:numPr>
          <w:ilvl w:val="0"/>
          <w:numId w:val="30"/>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臺大醫院內科住院醫師 </w:t>
      </w:r>
    </w:p>
    <w:p w14:paraId="6F5CD5B7" w14:textId="77777777" w:rsidR="00C8333F" w:rsidRPr="0042078C" w:rsidRDefault="00C8333F" w:rsidP="00C8333F">
      <w:pPr>
        <w:numPr>
          <w:ilvl w:val="0"/>
          <w:numId w:val="30"/>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臺大醫院感染科研究員 </w:t>
      </w:r>
    </w:p>
    <w:p w14:paraId="577FBDF2" w14:textId="77777777" w:rsidR="00C8333F" w:rsidRPr="0042078C" w:rsidRDefault="00C8333F" w:rsidP="00C8333F">
      <w:pPr>
        <w:numPr>
          <w:ilvl w:val="0"/>
          <w:numId w:val="30"/>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曾任臺大醫院感染科主治醫師、義大醫院內科醫師等職務 </w:t>
      </w:r>
    </w:p>
    <w:p w14:paraId="5AA6DF7A"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b/>
          <w:bCs/>
          <w:lang w:eastAsia="zh-TW"/>
        </w:rPr>
        <w:t>專長領域</w:t>
      </w:r>
    </w:p>
    <w:p w14:paraId="4ED8411B" w14:textId="77777777" w:rsidR="00C8333F" w:rsidRPr="0042078C" w:rsidRDefault="00C8333F" w:rsidP="00C8333F">
      <w:pPr>
        <w:numPr>
          <w:ilvl w:val="0"/>
          <w:numId w:val="31"/>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感染症 </w:t>
      </w:r>
    </w:p>
    <w:p w14:paraId="59469754" w14:textId="77777777" w:rsidR="00C8333F" w:rsidRPr="0042078C" w:rsidRDefault="00C8333F" w:rsidP="00C8333F">
      <w:pPr>
        <w:numPr>
          <w:ilvl w:val="0"/>
          <w:numId w:val="31"/>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多重抗藥性菌 </w:t>
      </w:r>
    </w:p>
    <w:p w14:paraId="04284849" w14:textId="77777777" w:rsidR="00C8333F" w:rsidRPr="0042078C" w:rsidRDefault="00C8333F" w:rsidP="00C8333F">
      <w:pPr>
        <w:numPr>
          <w:ilvl w:val="0"/>
          <w:numId w:val="31"/>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醫院流行病學與感染管制 </w:t>
      </w:r>
    </w:p>
    <w:p w14:paraId="1869D909" w14:textId="77777777" w:rsidR="00C8333F" w:rsidRPr="0042078C" w:rsidRDefault="00C8333F" w:rsidP="00C8333F">
      <w:pPr>
        <w:numPr>
          <w:ilvl w:val="0"/>
          <w:numId w:val="31"/>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One Health </w:t>
      </w:r>
    </w:p>
    <w:p w14:paraId="2FB7F0CF" w14:textId="77777777" w:rsidR="00C8333F" w:rsidRPr="0042078C" w:rsidRDefault="00C8333F" w:rsidP="00C8333F">
      <w:pPr>
        <w:numPr>
          <w:ilvl w:val="0"/>
          <w:numId w:val="31"/>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環境抗藥性監測 </w:t>
      </w:r>
    </w:p>
    <w:p w14:paraId="3E9DF411" w14:textId="77777777" w:rsidR="00C8333F" w:rsidRPr="0042078C" w:rsidRDefault="00C8333F" w:rsidP="00C8333F">
      <w:pPr>
        <w:numPr>
          <w:ilvl w:val="0"/>
          <w:numId w:val="31"/>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分子流行病學及全基因體定序 </w:t>
      </w:r>
    </w:p>
    <w:p w14:paraId="4CA8F2DD" w14:textId="76FF8B8B"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研究臨床上的抗藥性菌，也將 AMR 研究延伸到</w:t>
      </w:r>
      <w:r w:rsidRPr="0042078C">
        <w:rPr>
          <w:rFonts w:ascii="微軟正黑體" w:eastAsia="微軟正黑體" w:hAnsi="微軟正黑體"/>
          <w:b/>
          <w:bCs/>
          <w:lang w:eastAsia="zh-TW"/>
        </w:rPr>
        <w:t>河川與水域環境</w:t>
      </w:r>
      <w:r w:rsidRPr="0042078C">
        <w:rPr>
          <w:rFonts w:ascii="微軟正黑體" w:eastAsia="微軟正黑體" w:hAnsi="微軟正黑體"/>
          <w:lang w:eastAsia="zh-TW"/>
        </w:rPr>
        <w:t xml:space="preserve">，探討抗藥性大腸桿菌在人類、動物與環境之間的分布與傳播。成大研究資料亦顯示，他曾主持「抗藥性細菌分佈及抗藥性基因組分析解構不同水體環境中抗藥性流布與污染議題」等研究計畫。 </w:t>
      </w:r>
    </w:p>
    <w:p w14:paraId="44F08DCD" w14:textId="77777777" w:rsidR="00C8333F" w:rsidRPr="0042078C" w:rsidRDefault="00C8333F" w:rsidP="00C8333F">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pict w14:anchorId="0528DA85">
          <v:rect id="_x0000_i1066" style="width:0;height:1.5pt" o:hralign="center" o:hrstd="t" o:hr="t" fillcolor="#a0a0a0" stroked="f"/>
        </w:pict>
      </w:r>
    </w:p>
    <w:p w14:paraId="4D730FE5"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lastRenderedPageBreak/>
        <w:t>人文專題研討會</w:t>
      </w:r>
    </w:p>
    <w:p w14:paraId="7CA2D686" w14:textId="08FD494C"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hint="eastAsia"/>
          <w:lang w:eastAsia="zh-TW"/>
        </w:rPr>
        <w:t>時間：</w:t>
      </w:r>
      <w:r w:rsidR="005E5B67">
        <w:rPr>
          <w:rFonts w:ascii="微軟正黑體" w:eastAsia="微軟正黑體" w:hAnsi="微軟正黑體" w:hint="eastAsia"/>
          <w:lang w:eastAsia="zh-TW"/>
        </w:rPr>
        <w:t xml:space="preserve">１１／１３（六）　</w:t>
      </w:r>
      <w:r w:rsidRPr="0042078C">
        <w:rPr>
          <w:rFonts w:ascii="微軟正黑體" w:eastAsia="微軟正黑體" w:hAnsi="微軟正黑體" w:hint="eastAsia"/>
          <w:lang w:eastAsia="zh-TW"/>
        </w:rPr>
        <w:t>１５：５０－１７：２０</w:t>
      </w:r>
    </w:p>
    <w:p w14:paraId="5675B4B8" w14:textId="1A30D1A2" w:rsidR="00C43A6C" w:rsidRPr="0042078C" w:rsidRDefault="00C43A6C" w:rsidP="00C43A6C">
      <w:pPr>
        <w:spacing w:after="0" w:line="240" w:lineRule="auto"/>
        <w:rPr>
          <w:rFonts w:ascii="微軟正黑體" w:eastAsia="微軟正黑體" w:hAnsi="微軟正黑體" w:hint="eastAsia"/>
          <w:lang w:eastAsia="zh-TW"/>
        </w:rPr>
      </w:pPr>
      <w:r w:rsidRPr="0042078C">
        <w:rPr>
          <w:rFonts w:ascii="微軟正黑體" w:eastAsia="微軟正黑體" w:hAnsi="微軟正黑體" w:hint="eastAsia"/>
          <w:lang w:eastAsia="zh-TW"/>
        </w:rPr>
        <w:t>地點：７０１</w:t>
      </w:r>
      <w:r w:rsidR="005E5B67">
        <w:rPr>
          <w:rFonts w:ascii="微軟正黑體" w:eastAsia="微軟正黑體" w:hAnsi="微軟正黑體" w:hint="eastAsia"/>
          <w:lang w:eastAsia="zh-TW"/>
        </w:rPr>
        <w:t>ＥＦ</w:t>
      </w:r>
    </w:p>
    <w:p w14:paraId="523594BD" w14:textId="5910D41D"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主題：醫學倫理與性別議題</w:t>
      </w:r>
      <w:r w:rsidRPr="0042078C">
        <w:rPr>
          <w:rFonts w:ascii="微軟正黑體" w:eastAsia="微軟正黑體" w:hAnsi="微軟正黑體"/>
          <w:lang w:eastAsia="zh-TW"/>
        </w:rPr>
        <w:br/>
        <w:t>Medical Ethics and Gender Issues</w:t>
      </w:r>
    </w:p>
    <w:p w14:paraId="1D763EB7" w14:textId="24DAAE1A"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主持人：陳惠玲教授（Prof. Huey-Ling Chen）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0"/>
        <w:gridCol w:w="5719"/>
        <w:gridCol w:w="3281"/>
      </w:tblGrid>
      <w:tr w:rsidR="00C43A6C" w:rsidRPr="0042078C" w14:paraId="22DD3414" w14:textId="77777777">
        <w:trPr>
          <w:tblHeader/>
          <w:tblCellSpacing w:w="15" w:type="dxa"/>
        </w:trPr>
        <w:tc>
          <w:tcPr>
            <w:tcW w:w="0" w:type="auto"/>
            <w:vAlign w:val="center"/>
            <w:hideMark/>
          </w:tcPr>
          <w:p w14:paraId="5C50B8B0"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講者</w:t>
            </w:r>
          </w:p>
        </w:tc>
        <w:tc>
          <w:tcPr>
            <w:tcW w:w="0" w:type="auto"/>
            <w:vAlign w:val="center"/>
            <w:hideMark/>
          </w:tcPr>
          <w:p w14:paraId="1FCA1959"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英文講題</w:t>
            </w:r>
          </w:p>
        </w:tc>
        <w:tc>
          <w:tcPr>
            <w:tcW w:w="0" w:type="auto"/>
            <w:vAlign w:val="center"/>
            <w:hideMark/>
          </w:tcPr>
          <w:p w14:paraId="273B23E8" w14:textId="33F69F53" w:rsidR="00C43A6C" w:rsidRPr="0042078C" w:rsidRDefault="00C43A6C" w:rsidP="00C43A6C">
            <w:pPr>
              <w:spacing w:after="0" w:line="240" w:lineRule="auto"/>
              <w:rPr>
                <w:rFonts w:ascii="微軟正黑體" w:eastAsia="微軟正黑體" w:hAnsi="微軟正黑體" w:hint="eastAsia"/>
                <w:lang w:eastAsia="zh-TW"/>
              </w:rPr>
            </w:pPr>
            <w:r w:rsidRPr="0042078C">
              <w:rPr>
                <w:rFonts w:ascii="微軟正黑體" w:eastAsia="微軟正黑體" w:hAnsi="微軟正黑體"/>
                <w:lang w:eastAsia="zh-TW"/>
              </w:rPr>
              <w:t>中文講題</w:t>
            </w:r>
            <w:r w:rsidR="00A86AA1" w:rsidRPr="0042078C">
              <w:rPr>
                <w:rFonts w:ascii="微軟正黑體" w:eastAsia="微軟正黑體" w:hAnsi="微軟正黑體" w:hint="eastAsia"/>
                <w:lang w:eastAsia="zh-TW"/>
              </w:rPr>
              <w:t>(翻譯)</w:t>
            </w:r>
          </w:p>
        </w:tc>
      </w:tr>
      <w:tr w:rsidR="00C43A6C" w:rsidRPr="0042078C" w14:paraId="54934447" w14:textId="77777777">
        <w:trPr>
          <w:tblCellSpacing w:w="15" w:type="dxa"/>
        </w:trPr>
        <w:tc>
          <w:tcPr>
            <w:tcW w:w="0" w:type="auto"/>
            <w:vAlign w:val="center"/>
            <w:hideMark/>
          </w:tcPr>
          <w:p w14:paraId="1B23B0F8"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Prof. Lih-Rong Wang</w:t>
            </w:r>
          </w:p>
        </w:tc>
        <w:tc>
          <w:tcPr>
            <w:tcW w:w="0" w:type="auto"/>
            <w:vAlign w:val="center"/>
            <w:hideMark/>
          </w:tcPr>
          <w:p w14:paraId="4348DB6E"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Sexual Harassment in Healthcare: A Gender-Responsive 3P Approach</w:t>
            </w:r>
          </w:p>
        </w:tc>
        <w:tc>
          <w:tcPr>
            <w:tcW w:w="0" w:type="auto"/>
            <w:vAlign w:val="center"/>
            <w:hideMark/>
          </w:tcPr>
          <w:p w14:paraId="5D16F3C9"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醫療場域中的性騷擾：性別回應的 3P 策略</w:t>
            </w:r>
          </w:p>
        </w:tc>
      </w:tr>
      <w:tr w:rsidR="00C43A6C" w:rsidRPr="0042078C" w14:paraId="7BCE9813" w14:textId="77777777">
        <w:trPr>
          <w:tblCellSpacing w:w="15" w:type="dxa"/>
        </w:trPr>
        <w:tc>
          <w:tcPr>
            <w:tcW w:w="0" w:type="auto"/>
            <w:vAlign w:val="center"/>
            <w:hideMark/>
          </w:tcPr>
          <w:p w14:paraId="30AF44F7"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Prof. Huey-Ling Chen</w:t>
            </w:r>
          </w:p>
        </w:tc>
        <w:tc>
          <w:tcPr>
            <w:tcW w:w="0" w:type="auto"/>
            <w:vAlign w:val="center"/>
            <w:hideMark/>
          </w:tcPr>
          <w:p w14:paraId="4EF58428"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To be announced</w:t>
            </w:r>
          </w:p>
        </w:tc>
        <w:tc>
          <w:tcPr>
            <w:tcW w:w="0" w:type="auto"/>
            <w:vAlign w:val="center"/>
            <w:hideMark/>
          </w:tcPr>
          <w:p w14:paraId="3BDBD6DC"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講題待公布</w:t>
            </w:r>
          </w:p>
        </w:tc>
      </w:tr>
    </w:tbl>
    <w:p w14:paraId="3FAD0F28"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pict w14:anchorId="5007A4A8">
          <v:rect id="_x0000_i1103" style="width:0;height:1.5pt" o:hralign="center" o:hrstd="t" o:hr="t" fillcolor="#a0a0a0" stroked="f"/>
        </w:pict>
      </w:r>
    </w:p>
    <w:p w14:paraId="6D2B4DEA" w14:textId="65E36308"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摘要</w:t>
      </w:r>
    </w:p>
    <w:p w14:paraId="315908CA"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本場研討會聚焦於醫學倫理與性別議題，從醫療場域中的性別權力關係、性騷擾防治及醫療專業倫理等面向，探討醫療人員在臨床工作與組織環境中可能面臨的性別相關倫理議題。</w:t>
      </w:r>
    </w:p>
    <w:p w14:paraId="3FB2EDBF"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王麗容教授將以醫療場域中的性騷擾為核心，透過具性別敏感度的 3P Approach，探討性騷擾事件的預防、保護及處理策略，協助醫療機構建立更安全、尊重且具性別平等意識的工作與照護環境。</w:t>
      </w:r>
    </w:p>
    <w:p w14:paraId="4E579359"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陳惠玲教授之講題尚待公布，預期將進一步從醫學倫理或性別相關議題切入，與第一場演講共同呈現醫療專業中倫理、性別平等與人文關懷的重要性。</w:t>
      </w:r>
    </w:p>
    <w:p w14:paraId="30F162C6"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本場研討會以醫學倫理與性別平等為核心，探討醫療場域中的性騷擾、性別權力關係與專業倫理，提升醫療人員的性別敏感度及倫理素養，促進安全、尊重且平等的醫療環境。</w:t>
      </w:r>
    </w:p>
    <w:p w14:paraId="376719C6"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pict w14:anchorId="5044AAAE">
          <v:rect id="_x0000_i1104" style="width:0;height:1.5pt" o:hralign="center" o:hrstd="t" o:hr="t" fillcolor="#a0a0a0" stroked="f"/>
        </w:pict>
      </w:r>
    </w:p>
    <w:p w14:paraId="0954A497" w14:textId="5F5B23BD"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講者簡歷</w:t>
      </w:r>
    </w:p>
    <w:p w14:paraId="0F3AD84D"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王麗容教授（Prof. Lih-Rong Wang）</w:t>
      </w:r>
    </w:p>
    <w:p w14:paraId="5F88B23A"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主要專業領域</w:t>
      </w:r>
    </w:p>
    <w:p w14:paraId="1A2A3403" w14:textId="77777777" w:rsidR="00C43A6C" w:rsidRPr="0042078C" w:rsidRDefault="00C43A6C" w:rsidP="00C43A6C">
      <w:pPr>
        <w:numPr>
          <w:ilvl w:val="0"/>
          <w:numId w:val="38"/>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性別研究與性別平等 </w:t>
      </w:r>
    </w:p>
    <w:p w14:paraId="601A21DE" w14:textId="77777777" w:rsidR="00C43A6C" w:rsidRPr="0042078C" w:rsidRDefault="00C43A6C" w:rsidP="00C43A6C">
      <w:pPr>
        <w:numPr>
          <w:ilvl w:val="0"/>
          <w:numId w:val="38"/>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性騷擾及性別暴力防治 </w:t>
      </w:r>
    </w:p>
    <w:p w14:paraId="65922620" w14:textId="77777777" w:rsidR="00C43A6C" w:rsidRPr="0042078C" w:rsidRDefault="00C43A6C" w:rsidP="00C43A6C">
      <w:pPr>
        <w:numPr>
          <w:ilvl w:val="0"/>
          <w:numId w:val="38"/>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社會福利與社會政策 </w:t>
      </w:r>
    </w:p>
    <w:p w14:paraId="32CD89B8" w14:textId="77777777" w:rsidR="00C43A6C" w:rsidRPr="0042078C" w:rsidRDefault="00C43A6C" w:rsidP="00C43A6C">
      <w:pPr>
        <w:numPr>
          <w:ilvl w:val="0"/>
          <w:numId w:val="38"/>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婦女福利 </w:t>
      </w:r>
    </w:p>
    <w:p w14:paraId="1229277F" w14:textId="77777777" w:rsidR="00C43A6C" w:rsidRPr="0042078C" w:rsidRDefault="00C43A6C" w:rsidP="00C43A6C">
      <w:pPr>
        <w:numPr>
          <w:ilvl w:val="0"/>
          <w:numId w:val="38"/>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家庭與社會工作 </w:t>
      </w:r>
    </w:p>
    <w:p w14:paraId="4FDCE9D5" w14:textId="77777777" w:rsidR="00C43A6C" w:rsidRPr="0042078C" w:rsidRDefault="00C43A6C" w:rsidP="00C43A6C">
      <w:pPr>
        <w:numPr>
          <w:ilvl w:val="0"/>
          <w:numId w:val="38"/>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性別主流化 </w:t>
      </w:r>
    </w:p>
    <w:p w14:paraId="467E5071" w14:textId="37AE9972"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長期投入性別平等、婦女福利、性別暴力及性騷擾防治等相關研究與政策實務，並參與政府性別平等及性騷擾防治相關政策推動。本次演講「Sexual Harassment in Healthcare: A Gender-Responsive 3P Approach」將性別研究進一步帶入醫療工作環境，從性別回應（gender-responsive）的角度探討醫療場域中的性騷擾問題及防治策略。</w:t>
      </w:r>
    </w:p>
    <w:p w14:paraId="76E0DD62"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pict w14:anchorId="7554B365">
          <v:rect id="_x0000_i1105" style="width:0;height:1.5pt" o:hralign="center" o:hrstd="t" o:hr="t" fillcolor="#a0a0a0" stroked="f"/>
        </w:pict>
      </w:r>
    </w:p>
    <w:p w14:paraId="2B99ECBE" w14:textId="77777777"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陳惠玲教授（Prof. Huey-Ling Chen）</w:t>
      </w:r>
    </w:p>
    <w:p w14:paraId="3C942E84" w14:textId="77777777" w:rsidR="00C43A6C" w:rsidRPr="0042078C" w:rsidRDefault="00C43A6C" w:rsidP="00C43A6C">
      <w:pPr>
        <w:numPr>
          <w:ilvl w:val="0"/>
          <w:numId w:val="40"/>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lastRenderedPageBreak/>
        <w:t xml:space="preserve">醫學倫理 </w:t>
      </w:r>
    </w:p>
    <w:p w14:paraId="1BC96150" w14:textId="77777777" w:rsidR="00C43A6C" w:rsidRPr="0042078C" w:rsidRDefault="00C43A6C" w:rsidP="00C43A6C">
      <w:pPr>
        <w:numPr>
          <w:ilvl w:val="0"/>
          <w:numId w:val="40"/>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生命倫理 </w:t>
      </w:r>
    </w:p>
    <w:p w14:paraId="17A6E7FF" w14:textId="77777777" w:rsidR="00C43A6C" w:rsidRPr="0042078C" w:rsidRDefault="00C43A6C" w:rsidP="00C43A6C">
      <w:pPr>
        <w:numPr>
          <w:ilvl w:val="0"/>
          <w:numId w:val="40"/>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性別與醫療 </w:t>
      </w:r>
    </w:p>
    <w:p w14:paraId="791EE25F" w14:textId="77777777" w:rsidR="00C43A6C" w:rsidRPr="0042078C" w:rsidRDefault="00C43A6C" w:rsidP="00C43A6C">
      <w:pPr>
        <w:numPr>
          <w:ilvl w:val="0"/>
          <w:numId w:val="40"/>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醫病關係 </w:t>
      </w:r>
    </w:p>
    <w:p w14:paraId="30DF5451" w14:textId="77777777" w:rsidR="00C43A6C" w:rsidRPr="0042078C" w:rsidRDefault="00C43A6C" w:rsidP="00C43A6C">
      <w:pPr>
        <w:numPr>
          <w:ilvl w:val="0"/>
          <w:numId w:val="40"/>
        </w:num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 xml:space="preserve">醫療人文與倫理教育 </w:t>
      </w:r>
    </w:p>
    <w:p w14:paraId="02B2805F" w14:textId="40417AAA" w:rsidR="00C43A6C" w:rsidRPr="0042078C" w:rsidRDefault="00C43A6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t>長期關注醫學倫理、生命倫理及性別與醫療相關議題，並投入醫學倫理與醫療人文教育。本場除擔任主持人外，也將進行專題演講，從醫學倫理與性別議題的角度深化醫療專業中的人文及倫理思考。</w:t>
      </w:r>
    </w:p>
    <w:p w14:paraId="14F360EE" w14:textId="7C3F8512" w:rsidR="00C43A6C" w:rsidRPr="0042078C" w:rsidRDefault="0042078C" w:rsidP="00C43A6C">
      <w:pPr>
        <w:spacing w:after="0" w:line="240" w:lineRule="auto"/>
        <w:rPr>
          <w:rFonts w:ascii="微軟正黑體" w:eastAsia="微軟正黑體" w:hAnsi="微軟正黑體"/>
          <w:lang w:eastAsia="zh-TW"/>
        </w:rPr>
      </w:pPr>
      <w:r w:rsidRPr="0042078C">
        <w:rPr>
          <w:rFonts w:ascii="微軟正黑體" w:eastAsia="微軟正黑體" w:hAnsi="微軟正黑體"/>
          <w:lang w:eastAsia="zh-TW"/>
        </w:rPr>
        <w:pict w14:anchorId="27517D45">
          <v:rect id="_x0000_i1164" style="width:0;height:1.5pt" o:hralign="center" o:hrstd="t" o:hr="t" fillcolor="#a0a0a0" stroked="f"/>
        </w:pict>
      </w:r>
    </w:p>
    <w:p w14:paraId="580EC731" w14:textId="77777777" w:rsidR="0042078C" w:rsidRPr="0042078C" w:rsidRDefault="0042078C" w:rsidP="0042078C">
      <w:pPr>
        <w:spacing w:after="0"/>
        <w:rPr>
          <w:rFonts w:ascii="微軟正黑體" w:eastAsia="微軟正黑體" w:hAnsi="微軟正黑體"/>
          <w:b/>
          <w:bCs/>
          <w:lang w:eastAsia="zh-TW"/>
        </w:rPr>
      </w:pPr>
      <w:r w:rsidRPr="0042078C">
        <w:rPr>
          <w:rFonts w:ascii="微軟正黑體" w:eastAsia="微軟正黑體" w:hAnsi="微軟正黑體"/>
          <w:b/>
          <w:bCs/>
          <w:lang w:eastAsia="zh-TW"/>
        </w:rPr>
        <w:t>疫苗與呼吸道感染論壇</w:t>
      </w:r>
    </w:p>
    <w:p w14:paraId="4B393D4B" w14:textId="66A3E808" w:rsidR="0042078C" w:rsidRPr="0042078C" w:rsidRDefault="0042078C" w:rsidP="0042078C">
      <w:pPr>
        <w:spacing w:after="0" w:line="240" w:lineRule="auto"/>
        <w:rPr>
          <w:rFonts w:ascii="微軟正黑體" w:eastAsia="微軟正黑體" w:hAnsi="微軟正黑體"/>
          <w:lang w:eastAsia="zh-TW"/>
        </w:rPr>
      </w:pPr>
      <w:r w:rsidRPr="0042078C">
        <w:rPr>
          <w:rFonts w:ascii="微軟正黑體" w:eastAsia="微軟正黑體" w:hAnsi="微軟正黑體" w:hint="eastAsia"/>
          <w:lang w:eastAsia="zh-TW"/>
        </w:rPr>
        <w:t>時間：</w:t>
      </w:r>
      <w:r w:rsidR="005E5B67">
        <w:rPr>
          <w:rFonts w:ascii="微軟正黑體" w:eastAsia="微軟正黑體" w:hAnsi="微軟正黑體" w:hint="eastAsia"/>
          <w:lang w:eastAsia="zh-TW"/>
        </w:rPr>
        <w:t>１１／</w:t>
      </w:r>
      <w:r w:rsidR="005E5B67">
        <w:rPr>
          <w:rFonts w:ascii="微軟正黑體" w:eastAsia="微軟正黑體" w:hAnsi="微軟正黑體" w:hint="eastAsia"/>
          <w:lang w:eastAsia="zh-TW"/>
        </w:rPr>
        <w:t>１５</w:t>
      </w:r>
      <w:r w:rsidR="005E5B67">
        <w:rPr>
          <w:rFonts w:ascii="微軟正黑體" w:eastAsia="微軟正黑體" w:hAnsi="微軟正黑體" w:hint="eastAsia"/>
          <w:lang w:eastAsia="zh-TW"/>
        </w:rPr>
        <w:t>（</w:t>
      </w:r>
      <w:r w:rsidR="005E5B67">
        <w:rPr>
          <w:rFonts w:ascii="微軟正黑體" w:eastAsia="微軟正黑體" w:hAnsi="微軟正黑體" w:hint="eastAsia"/>
          <w:lang w:eastAsia="zh-TW"/>
        </w:rPr>
        <w:t>日</w:t>
      </w:r>
      <w:r w:rsidR="005E5B67">
        <w:rPr>
          <w:rFonts w:ascii="微軟正黑體" w:eastAsia="微軟正黑體" w:hAnsi="微軟正黑體" w:hint="eastAsia"/>
          <w:lang w:eastAsia="zh-TW"/>
        </w:rPr>
        <w:t xml:space="preserve">）　</w:t>
      </w:r>
      <w:r w:rsidRPr="0042078C">
        <w:rPr>
          <w:rFonts w:ascii="微軟正黑體" w:eastAsia="微軟正黑體" w:hAnsi="微軟正黑體" w:hint="eastAsia"/>
          <w:lang w:eastAsia="zh-TW"/>
        </w:rPr>
        <w:t>１５：５０－１７：２０</w:t>
      </w:r>
    </w:p>
    <w:p w14:paraId="04A1B8BF" w14:textId="5DE91E7F" w:rsidR="0042078C" w:rsidRPr="0042078C" w:rsidRDefault="0042078C" w:rsidP="0042078C">
      <w:pPr>
        <w:spacing w:after="0" w:line="240" w:lineRule="auto"/>
        <w:rPr>
          <w:rFonts w:ascii="微軟正黑體" w:eastAsia="微軟正黑體" w:hAnsi="微軟正黑體" w:hint="eastAsia"/>
          <w:lang w:eastAsia="zh-TW"/>
        </w:rPr>
      </w:pPr>
      <w:r w:rsidRPr="0042078C">
        <w:rPr>
          <w:rFonts w:ascii="微軟正黑體" w:eastAsia="微軟正黑體" w:hAnsi="微軟正黑體" w:hint="eastAsia"/>
          <w:lang w:eastAsia="zh-TW"/>
        </w:rPr>
        <w:t>地點：７０１Ｄ</w:t>
      </w:r>
    </w:p>
    <w:p w14:paraId="49FC907F"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b/>
          <w:bCs/>
          <w:lang w:eastAsia="zh-TW"/>
        </w:rPr>
        <w:t>主題：成人疫苗與呼吸道發炎論壇</w:t>
      </w:r>
      <w:r w:rsidRPr="0042078C">
        <w:rPr>
          <w:rFonts w:ascii="微軟正黑體" w:eastAsia="微軟正黑體" w:hAnsi="微軟正黑體"/>
          <w:lang w:eastAsia="zh-TW"/>
        </w:rPr>
        <w:br/>
      </w:r>
      <w:r w:rsidRPr="0042078C">
        <w:rPr>
          <w:rFonts w:ascii="微軟正黑體" w:eastAsia="微軟正黑體" w:hAnsi="微軟正黑體"/>
          <w:b/>
          <w:bCs/>
          <w:lang w:eastAsia="zh-TW"/>
        </w:rPr>
        <w:t>Adult Vaccination and Respiratory Inflammation Forum</w:t>
      </w:r>
    </w:p>
    <w:p w14:paraId="7183DED1" w14:textId="3160F898"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b/>
          <w:bCs/>
          <w:lang w:eastAsia="zh-TW"/>
        </w:rPr>
        <w:t>主持人：</w:t>
      </w:r>
      <w:r w:rsidRPr="0042078C">
        <w:rPr>
          <w:rFonts w:ascii="微軟正黑體" w:eastAsia="微軟正黑體" w:hAnsi="微軟正黑體"/>
          <w:lang w:eastAsia="zh-TW"/>
        </w:rPr>
        <w:t xml:space="preserve">盛望徽教授（Prof. Wang-Huei Sheng） </w:t>
      </w:r>
      <w:r>
        <w:rPr>
          <w:rFonts w:ascii="微軟正黑體" w:eastAsia="微軟正黑體" w:hAnsi="微軟正黑體" w:hint="eastAsia"/>
          <w:lang w:eastAsia="zh-TW"/>
        </w:rPr>
        <w:t>、</w:t>
      </w:r>
      <w:r w:rsidRPr="0042078C">
        <w:rPr>
          <w:rFonts w:ascii="微軟正黑體" w:eastAsia="微軟正黑體" w:hAnsi="微軟正黑體"/>
          <w:lang w:eastAsia="zh-TW"/>
        </w:rPr>
        <w:t xml:space="preserve">陳冠宇教授（Prof. Kuan-Yu Chen）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9"/>
        <w:gridCol w:w="6021"/>
        <w:gridCol w:w="3180"/>
      </w:tblGrid>
      <w:tr w:rsidR="0042078C" w:rsidRPr="0042078C" w14:paraId="27279AEB" w14:textId="77777777">
        <w:trPr>
          <w:tblHeader/>
          <w:tblCellSpacing w:w="15" w:type="dxa"/>
        </w:trPr>
        <w:tc>
          <w:tcPr>
            <w:tcW w:w="0" w:type="auto"/>
            <w:vAlign w:val="center"/>
            <w:hideMark/>
          </w:tcPr>
          <w:p w14:paraId="6B07FD98" w14:textId="77777777" w:rsidR="0042078C" w:rsidRPr="0042078C" w:rsidRDefault="0042078C" w:rsidP="0042078C">
            <w:pPr>
              <w:spacing w:after="0"/>
              <w:rPr>
                <w:rFonts w:ascii="微軟正黑體" w:eastAsia="微軟正黑體" w:hAnsi="微軟正黑體"/>
                <w:b/>
                <w:bCs/>
                <w:lang w:eastAsia="zh-TW"/>
              </w:rPr>
            </w:pPr>
            <w:r w:rsidRPr="0042078C">
              <w:rPr>
                <w:rFonts w:ascii="微軟正黑體" w:eastAsia="微軟正黑體" w:hAnsi="微軟正黑體"/>
                <w:b/>
                <w:bCs/>
                <w:lang w:eastAsia="zh-TW"/>
              </w:rPr>
              <w:t>講者</w:t>
            </w:r>
          </w:p>
        </w:tc>
        <w:tc>
          <w:tcPr>
            <w:tcW w:w="0" w:type="auto"/>
            <w:vAlign w:val="center"/>
            <w:hideMark/>
          </w:tcPr>
          <w:p w14:paraId="2C98B239" w14:textId="77777777" w:rsidR="0042078C" w:rsidRPr="0042078C" w:rsidRDefault="0042078C" w:rsidP="0042078C">
            <w:pPr>
              <w:spacing w:after="0"/>
              <w:rPr>
                <w:rFonts w:ascii="微軟正黑體" w:eastAsia="微軟正黑體" w:hAnsi="微軟正黑體"/>
                <w:b/>
                <w:bCs/>
                <w:lang w:eastAsia="zh-TW"/>
              </w:rPr>
            </w:pPr>
            <w:r w:rsidRPr="0042078C">
              <w:rPr>
                <w:rFonts w:ascii="微軟正黑體" w:eastAsia="微軟正黑體" w:hAnsi="微軟正黑體"/>
                <w:b/>
                <w:bCs/>
                <w:lang w:eastAsia="zh-TW"/>
              </w:rPr>
              <w:t>英文講題</w:t>
            </w:r>
          </w:p>
        </w:tc>
        <w:tc>
          <w:tcPr>
            <w:tcW w:w="0" w:type="auto"/>
            <w:vAlign w:val="center"/>
            <w:hideMark/>
          </w:tcPr>
          <w:p w14:paraId="78F9EDE0" w14:textId="7F9F2BE2" w:rsidR="0042078C" w:rsidRPr="0042078C" w:rsidRDefault="0042078C" w:rsidP="0042078C">
            <w:pPr>
              <w:spacing w:after="0"/>
              <w:rPr>
                <w:rFonts w:ascii="微軟正黑體" w:eastAsia="微軟正黑體" w:hAnsi="微軟正黑體"/>
                <w:b/>
                <w:bCs/>
                <w:lang w:eastAsia="zh-TW"/>
              </w:rPr>
            </w:pPr>
            <w:r w:rsidRPr="0042078C">
              <w:rPr>
                <w:rFonts w:ascii="微軟正黑體" w:eastAsia="微軟正黑體" w:hAnsi="微軟正黑體"/>
                <w:b/>
                <w:bCs/>
                <w:lang w:eastAsia="zh-TW"/>
              </w:rPr>
              <w:t>中文講題</w:t>
            </w:r>
            <w:r w:rsidRPr="0042078C">
              <w:rPr>
                <w:rFonts w:ascii="微軟正黑體" w:eastAsia="微軟正黑體" w:hAnsi="微軟正黑體" w:hint="eastAsia"/>
                <w:b/>
                <w:bCs/>
                <w:lang w:eastAsia="zh-TW"/>
              </w:rPr>
              <w:t>(翻譯)</w:t>
            </w:r>
          </w:p>
        </w:tc>
      </w:tr>
      <w:tr w:rsidR="0042078C" w:rsidRPr="0042078C" w14:paraId="62E19820" w14:textId="77777777">
        <w:trPr>
          <w:tblCellSpacing w:w="15" w:type="dxa"/>
        </w:trPr>
        <w:tc>
          <w:tcPr>
            <w:tcW w:w="0" w:type="auto"/>
            <w:vAlign w:val="center"/>
            <w:hideMark/>
          </w:tcPr>
          <w:p w14:paraId="43CE9E28"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t>Prof. Jung-Yien Chien</w:t>
            </w:r>
          </w:p>
        </w:tc>
        <w:tc>
          <w:tcPr>
            <w:tcW w:w="0" w:type="auto"/>
            <w:vAlign w:val="center"/>
            <w:hideMark/>
          </w:tcPr>
          <w:p w14:paraId="68964C4E"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t>Facing the Challenge of Chronic Lower Respiratory Diseases: Impact on the Clinical Practice of Internists</w:t>
            </w:r>
          </w:p>
        </w:tc>
        <w:tc>
          <w:tcPr>
            <w:tcW w:w="0" w:type="auto"/>
            <w:vAlign w:val="center"/>
            <w:hideMark/>
          </w:tcPr>
          <w:p w14:paraId="68FA3C20"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b/>
                <w:bCs/>
                <w:lang w:eastAsia="zh-TW"/>
              </w:rPr>
              <w:t>面對慢性下呼吸道疾病的挑戰：對內科醫師臨床實務的影響</w:t>
            </w:r>
          </w:p>
        </w:tc>
      </w:tr>
      <w:tr w:rsidR="0042078C" w:rsidRPr="0042078C" w14:paraId="7D9AEC40" w14:textId="77777777">
        <w:trPr>
          <w:tblCellSpacing w:w="15" w:type="dxa"/>
        </w:trPr>
        <w:tc>
          <w:tcPr>
            <w:tcW w:w="0" w:type="auto"/>
            <w:vAlign w:val="center"/>
            <w:hideMark/>
          </w:tcPr>
          <w:p w14:paraId="0395F12D"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t>Dr. Jason M. Goldman</w:t>
            </w:r>
          </w:p>
        </w:tc>
        <w:tc>
          <w:tcPr>
            <w:tcW w:w="0" w:type="auto"/>
            <w:vAlign w:val="center"/>
            <w:hideMark/>
          </w:tcPr>
          <w:p w14:paraId="2A51EDE4"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t>The Impact of Vaccination on Adult Lower Respiratory Tract Infection</w:t>
            </w:r>
          </w:p>
        </w:tc>
        <w:tc>
          <w:tcPr>
            <w:tcW w:w="0" w:type="auto"/>
            <w:vAlign w:val="center"/>
            <w:hideMark/>
          </w:tcPr>
          <w:p w14:paraId="2420138E"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b/>
                <w:bCs/>
                <w:lang w:eastAsia="zh-TW"/>
              </w:rPr>
              <w:t>疫苗接種對成人下呼吸道感染的影響</w:t>
            </w:r>
          </w:p>
        </w:tc>
      </w:tr>
    </w:tbl>
    <w:p w14:paraId="3B663FE6"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pict w14:anchorId="4E40B797">
          <v:rect id="_x0000_i1148" style="width:0;height:1.5pt" o:hralign="center" o:hrstd="t" o:hr="t" fillcolor="#a0a0a0" stroked="f"/>
        </w:pict>
      </w:r>
    </w:p>
    <w:p w14:paraId="5CAE1CB7" w14:textId="0DE54917" w:rsidR="0042078C" w:rsidRPr="0042078C" w:rsidRDefault="0042078C" w:rsidP="0042078C">
      <w:pPr>
        <w:spacing w:after="0"/>
        <w:rPr>
          <w:rFonts w:ascii="微軟正黑體" w:eastAsia="微軟正黑體" w:hAnsi="微軟正黑體"/>
          <w:b/>
          <w:bCs/>
          <w:lang w:eastAsia="zh-TW"/>
        </w:rPr>
      </w:pPr>
      <w:r w:rsidRPr="0042078C">
        <w:rPr>
          <w:rFonts w:ascii="微軟正黑體" w:eastAsia="微軟正黑體" w:hAnsi="微軟正黑體"/>
          <w:b/>
          <w:bCs/>
          <w:lang w:eastAsia="zh-TW"/>
        </w:rPr>
        <w:t>摘要</w:t>
      </w:r>
    </w:p>
    <w:p w14:paraId="1E90813C"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t>本場論壇聚焦於</w:t>
      </w:r>
      <w:r w:rsidRPr="0042078C">
        <w:rPr>
          <w:rFonts w:ascii="微軟正黑體" w:eastAsia="微軟正黑體" w:hAnsi="微軟正黑體"/>
          <w:b/>
          <w:bCs/>
          <w:lang w:eastAsia="zh-TW"/>
        </w:rPr>
        <w:t>成人疫苗接種、呼吸道感染及慢性下呼吸道疾病</w:t>
      </w:r>
      <w:r w:rsidRPr="0042078C">
        <w:rPr>
          <w:rFonts w:ascii="微軟正黑體" w:eastAsia="微軟正黑體" w:hAnsi="微軟正黑體"/>
          <w:lang w:eastAsia="zh-TW"/>
        </w:rPr>
        <w:t>，從內科醫師的臨床實務出發，探討成人呼吸道疾病所造成的疾病負擔，以及疫苗接種在感染預防與降低疾病嚴重度方面所扮演的角色。</w:t>
      </w:r>
    </w:p>
    <w:p w14:paraId="28BA8BBA"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t>論壇內容涵蓋成人疫苗最新發展、慢性下呼吸道疾病對內科臨床照護所帶來的挑戰，以及疫苗接種對成人下呼吸道感染的影響。透過臨床疾病管理與預防醫學兩個面向，強化內科醫師對高風險成人族群之感染預防、疫苗評估及呼吸道疾病整合照護能力。</w:t>
      </w:r>
    </w:p>
    <w:p w14:paraId="178F2980"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t>其中，簡榮彥教授將從</w:t>
      </w:r>
      <w:r w:rsidRPr="0042078C">
        <w:rPr>
          <w:rFonts w:ascii="微軟正黑體" w:eastAsia="微軟正黑體" w:hAnsi="微軟正黑體"/>
          <w:b/>
          <w:bCs/>
          <w:lang w:eastAsia="zh-TW"/>
        </w:rPr>
        <w:t>慢性下呼吸道疾病</w:t>
      </w:r>
      <w:r w:rsidRPr="0042078C">
        <w:rPr>
          <w:rFonts w:ascii="微軟正黑體" w:eastAsia="微軟正黑體" w:hAnsi="微軟正黑體"/>
          <w:lang w:eastAsia="zh-TW"/>
        </w:rPr>
        <w:t>切入，討論其對一般內科醫師臨床實務所帶來的影響；Jason M. Goldman 醫師則進一步從</w:t>
      </w:r>
      <w:r w:rsidRPr="0042078C">
        <w:rPr>
          <w:rFonts w:ascii="微軟正黑體" w:eastAsia="微軟正黑體" w:hAnsi="微軟正黑體"/>
          <w:b/>
          <w:bCs/>
          <w:lang w:eastAsia="zh-TW"/>
        </w:rPr>
        <w:t>疫苗接種</w:t>
      </w:r>
      <w:r w:rsidRPr="0042078C">
        <w:rPr>
          <w:rFonts w:ascii="微軟正黑體" w:eastAsia="微軟正黑體" w:hAnsi="微軟正黑體"/>
          <w:lang w:eastAsia="zh-TW"/>
        </w:rPr>
        <w:t>角度，探討成人下呼吸道感染的預防及臨床效益。</w:t>
      </w:r>
    </w:p>
    <w:p w14:paraId="7C880C12"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b/>
          <w:bCs/>
          <w:lang w:eastAsia="zh-TW"/>
        </w:rPr>
        <w:t>本場論壇聚焦成人疫苗與呼吸道疾病，從慢性下呼吸道疾病的臨床挑戰至疫苗接種對成人下呼吸道感染的預防效益，探討內科醫師在成人呼吸道感染預防與整合照護中的重要角色。</w:t>
      </w:r>
    </w:p>
    <w:p w14:paraId="0A44054E"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pict w14:anchorId="23D00714">
          <v:rect id="_x0000_i1149" style="width:0;height:1.5pt" o:hralign="center" o:hrstd="t" o:hr="t" fillcolor="#a0a0a0" stroked="f"/>
        </w:pict>
      </w:r>
    </w:p>
    <w:p w14:paraId="6E8C3110" w14:textId="2588D878" w:rsidR="0042078C" w:rsidRPr="0042078C" w:rsidRDefault="0042078C" w:rsidP="0042078C">
      <w:pPr>
        <w:spacing w:after="0"/>
        <w:rPr>
          <w:rFonts w:ascii="微軟正黑體" w:eastAsia="微軟正黑體" w:hAnsi="微軟正黑體"/>
          <w:b/>
          <w:bCs/>
          <w:lang w:eastAsia="zh-TW"/>
        </w:rPr>
      </w:pPr>
      <w:r w:rsidRPr="0042078C">
        <w:rPr>
          <w:rFonts w:ascii="微軟正黑體" w:eastAsia="微軟正黑體" w:hAnsi="微軟正黑體"/>
          <w:b/>
          <w:bCs/>
          <w:lang w:eastAsia="zh-TW"/>
        </w:rPr>
        <w:t>講者簡歷</w:t>
      </w:r>
    </w:p>
    <w:p w14:paraId="134327B4" w14:textId="77777777" w:rsidR="0042078C" w:rsidRPr="0042078C" w:rsidRDefault="0042078C" w:rsidP="0042078C">
      <w:pPr>
        <w:spacing w:after="0"/>
        <w:rPr>
          <w:rFonts w:ascii="微軟正黑體" w:eastAsia="微軟正黑體" w:hAnsi="微軟正黑體"/>
          <w:b/>
          <w:bCs/>
          <w:lang w:eastAsia="zh-TW"/>
        </w:rPr>
      </w:pPr>
      <w:r w:rsidRPr="0042078C">
        <w:rPr>
          <w:rFonts w:ascii="微軟正黑體" w:eastAsia="微軟正黑體" w:hAnsi="微軟正黑體"/>
          <w:b/>
          <w:bCs/>
          <w:lang w:eastAsia="zh-TW"/>
        </w:rPr>
        <w:t>簡榮彥教授（Prof. Jung-Yien Chien）</w:t>
      </w:r>
    </w:p>
    <w:p w14:paraId="1256E5A8"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b/>
          <w:bCs/>
          <w:lang w:eastAsia="zh-TW"/>
        </w:rPr>
        <w:lastRenderedPageBreak/>
        <w:t>現職／服務單位</w:t>
      </w:r>
    </w:p>
    <w:p w14:paraId="2AB51987" w14:textId="77777777" w:rsidR="0042078C" w:rsidRPr="0042078C" w:rsidRDefault="0042078C" w:rsidP="0042078C">
      <w:pPr>
        <w:numPr>
          <w:ilvl w:val="0"/>
          <w:numId w:val="43"/>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國立臺灣大學醫學院附設醫院 </w:t>
      </w:r>
    </w:p>
    <w:p w14:paraId="00A10C11" w14:textId="77777777" w:rsidR="0042078C" w:rsidRPr="0042078C" w:rsidRDefault="0042078C" w:rsidP="0042078C">
      <w:pPr>
        <w:numPr>
          <w:ilvl w:val="0"/>
          <w:numId w:val="43"/>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國立臺灣大學醫學院相關教職 </w:t>
      </w:r>
    </w:p>
    <w:p w14:paraId="3D58883F" w14:textId="77777777" w:rsidR="0042078C" w:rsidRPr="0042078C" w:rsidRDefault="0042078C" w:rsidP="0042078C">
      <w:pPr>
        <w:numPr>
          <w:ilvl w:val="0"/>
          <w:numId w:val="43"/>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胸腔暨重症醫學專科醫師 </w:t>
      </w:r>
    </w:p>
    <w:p w14:paraId="086FA8D7"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b/>
          <w:bCs/>
          <w:lang w:eastAsia="zh-TW"/>
        </w:rPr>
        <w:t>專長領域</w:t>
      </w:r>
    </w:p>
    <w:p w14:paraId="3EACF7C7" w14:textId="77777777" w:rsidR="0042078C" w:rsidRPr="0042078C" w:rsidRDefault="0042078C" w:rsidP="0042078C">
      <w:pPr>
        <w:numPr>
          <w:ilvl w:val="0"/>
          <w:numId w:val="44"/>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胸腔醫學 </w:t>
      </w:r>
    </w:p>
    <w:p w14:paraId="0CAA6590" w14:textId="77777777" w:rsidR="0042078C" w:rsidRPr="0042078C" w:rsidRDefault="0042078C" w:rsidP="0042078C">
      <w:pPr>
        <w:numPr>
          <w:ilvl w:val="0"/>
          <w:numId w:val="44"/>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呼吸道疾病 </w:t>
      </w:r>
    </w:p>
    <w:p w14:paraId="0006F7BE" w14:textId="77777777" w:rsidR="0042078C" w:rsidRPr="0042078C" w:rsidRDefault="0042078C" w:rsidP="0042078C">
      <w:pPr>
        <w:numPr>
          <w:ilvl w:val="0"/>
          <w:numId w:val="44"/>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肺結核與感染症 </w:t>
      </w:r>
    </w:p>
    <w:p w14:paraId="265AF0DE" w14:textId="77777777" w:rsidR="0042078C" w:rsidRPr="0042078C" w:rsidRDefault="0042078C" w:rsidP="0042078C">
      <w:pPr>
        <w:numPr>
          <w:ilvl w:val="0"/>
          <w:numId w:val="44"/>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慢性肺部疾病 </w:t>
      </w:r>
    </w:p>
    <w:p w14:paraId="09D73B03" w14:textId="77777777" w:rsidR="0042078C" w:rsidRPr="0042078C" w:rsidRDefault="0042078C" w:rsidP="0042078C">
      <w:pPr>
        <w:numPr>
          <w:ilvl w:val="0"/>
          <w:numId w:val="44"/>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呼吸道感染 </w:t>
      </w:r>
    </w:p>
    <w:p w14:paraId="20FF9259" w14:textId="77777777" w:rsidR="0042078C" w:rsidRPr="0042078C" w:rsidRDefault="0042078C" w:rsidP="0042078C">
      <w:pPr>
        <w:numPr>
          <w:ilvl w:val="0"/>
          <w:numId w:val="44"/>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臨床流行病學 </w:t>
      </w:r>
    </w:p>
    <w:p w14:paraId="56483F6C" w14:textId="3031B480"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t>簡榮彥教授為胸腔醫學領域專家，研究及臨床工作涵蓋</w:t>
      </w:r>
      <w:r w:rsidRPr="0042078C">
        <w:rPr>
          <w:rFonts w:ascii="微軟正黑體" w:eastAsia="微軟正黑體" w:hAnsi="微軟正黑體"/>
          <w:b/>
          <w:bCs/>
          <w:lang w:eastAsia="zh-TW"/>
        </w:rPr>
        <w:t>肺結核、呼吸道感染及慢性肺部疾病</w:t>
      </w:r>
      <w:r w:rsidRPr="0042078C">
        <w:rPr>
          <w:rFonts w:ascii="微軟正黑體" w:eastAsia="微軟正黑體" w:hAnsi="微軟正黑體"/>
          <w:lang w:eastAsia="zh-TW"/>
        </w:rPr>
        <w:t>等領域，並長期投入呼吸系統疾病之臨床研究。</w:t>
      </w:r>
    </w:p>
    <w:p w14:paraId="2CB5F6B7"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pict w14:anchorId="7EAC6154">
          <v:rect id="_x0000_i1150" style="width:0;height:1.5pt" o:hralign="center" o:hrstd="t" o:hr="t" fillcolor="#a0a0a0" stroked="f"/>
        </w:pict>
      </w:r>
    </w:p>
    <w:p w14:paraId="5BC69435" w14:textId="77777777" w:rsidR="0042078C" w:rsidRPr="0042078C" w:rsidRDefault="0042078C" w:rsidP="0042078C">
      <w:pPr>
        <w:spacing w:after="0"/>
        <w:rPr>
          <w:rFonts w:ascii="微軟正黑體" w:eastAsia="微軟正黑體" w:hAnsi="微軟正黑體"/>
          <w:b/>
          <w:bCs/>
          <w:lang w:eastAsia="zh-TW"/>
        </w:rPr>
      </w:pPr>
      <w:r w:rsidRPr="0042078C">
        <w:rPr>
          <w:rFonts w:ascii="微軟正黑體" w:eastAsia="微軟正黑體" w:hAnsi="微軟正黑體"/>
          <w:b/>
          <w:bCs/>
          <w:lang w:eastAsia="zh-TW"/>
        </w:rPr>
        <w:t>Dr. Jason M. Goldman</w:t>
      </w:r>
    </w:p>
    <w:p w14:paraId="6C30AB43"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b/>
          <w:bCs/>
          <w:lang w:eastAsia="zh-TW"/>
        </w:rPr>
        <w:t>現職／專業背景</w:t>
      </w:r>
    </w:p>
    <w:p w14:paraId="22272CC4" w14:textId="77777777" w:rsidR="0042078C" w:rsidRPr="0042078C" w:rsidRDefault="0042078C" w:rsidP="0042078C">
      <w:pPr>
        <w:numPr>
          <w:ilvl w:val="0"/>
          <w:numId w:val="45"/>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美國內科及感染症專科醫師 </w:t>
      </w:r>
    </w:p>
    <w:p w14:paraId="53ED25C2" w14:textId="77777777" w:rsidR="0042078C" w:rsidRPr="0042078C" w:rsidRDefault="0042078C" w:rsidP="0042078C">
      <w:pPr>
        <w:numPr>
          <w:ilvl w:val="0"/>
          <w:numId w:val="45"/>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American College of Physicians（ACP）領導職務及相關專業活動參與者 </w:t>
      </w:r>
    </w:p>
    <w:p w14:paraId="4BCE530D" w14:textId="77777777" w:rsidR="0042078C" w:rsidRPr="0042078C" w:rsidRDefault="0042078C" w:rsidP="0042078C">
      <w:pPr>
        <w:numPr>
          <w:ilvl w:val="0"/>
          <w:numId w:val="45"/>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長期投入成人感染症、疫苗及公共衛生相關議題 </w:t>
      </w:r>
    </w:p>
    <w:p w14:paraId="4554EFD1"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b/>
          <w:bCs/>
          <w:lang w:eastAsia="zh-TW"/>
        </w:rPr>
        <w:t>專長領域</w:t>
      </w:r>
    </w:p>
    <w:p w14:paraId="6680F373" w14:textId="77777777" w:rsidR="0042078C" w:rsidRPr="0042078C" w:rsidRDefault="0042078C" w:rsidP="0042078C">
      <w:pPr>
        <w:numPr>
          <w:ilvl w:val="0"/>
          <w:numId w:val="46"/>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Internal Medicine </w:t>
      </w:r>
    </w:p>
    <w:p w14:paraId="7C086A66" w14:textId="77777777" w:rsidR="0042078C" w:rsidRPr="0042078C" w:rsidRDefault="0042078C" w:rsidP="0042078C">
      <w:pPr>
        <w:numPr>
          <w:ilvl w:val="0"/>
          <w:numId w:val="46"/>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Infectious Diseases </w:t>
      </w:r>
    </w:p>
    <w:p w14:paraId="69E6D346" w14:textId="77777777" w:rsidR="0042078C" w:rsidRPr="0042078C" w:rsidRDefault="0042078C" w:rsidP="0042078C">
      <w:pPr>
        <w:numPr>
          <w:ilvl w:val="0"/>
          <w:numId w:val="46"/>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Adult Vaccination </w:t>
      </w:r>
    </w:p>
    <w:p w14:paraId="574406F6" w14:textId="77777777" w:rsidR="0042078C" w:rsidRPr="0042078C" w:rsidRDefault="0042078C" w:rsidP="0042078C">
      <w:pPr>
        <w:numPr>
          <w:ilvl w:val="0"/>
          <w:numId w:val="46"/>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Respiratory Tract Infections </w:t>
      </w:r>
    </w:p>
    <w:p w14:paraId="67CBDFBC" w14:textId="77777777" w:rsidR="0042078C" w:rsidRPr="0042078C" w:rsidRDefault="0042078C" w:rsidP="0042078C">
      <w:pPr>
        <w:numPr>
          <w:ilvl w:val="0"/>
          <w:numId w:val="46"/>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Preventive Medicine </w:t>
      </w:r>
    </w:p>
    <w:p w14:paraId="13531D5F" w14:textId="77777777" w:rsidR="0042078C" w:rsidRPr="0042078C" w:rsidRDefault="0042078C" w:rsidP="0042078C">
      <w:pPr>
        <w:numPr>
          <w:ilvl w:val="0"/>
          <w:numId w:val="46"/>
        </w:numPr>
        <w:spacing w:after="0"/>
        <w:rPr>
          <w:rFonts w:ascii="微軟正黑體" w:eastAsia="微軟正黑體" w:hAnsi="微軟正黑體"/>
          <w:lang w:eastAsia="zh-TW"/>
        </w:rPr>
      </w:pPr>
      <w:r w:rsidRPr="0042078C">
        <w:rPr>
          <w:rFonts w:ascii="微軟正黑體" w:eastAsia="微軟正黑體" w:hAnsi="微軟正黑體"/>
          <w:lang w:eastAsia="zh-TW"/>
        </w:rPr>
        <w:t xml:space="preserve">Public Health / Vaccine Policy </w:t>
      </w:r>
    </w:p>
    <w:p w14:paraId="769A7277"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t>Goldman 醫師具有內科與感染症專業背景，並長期參與成人疫苗、感染症防治及公共衛生相關工作。本次演講將聚焦於</w:t>
      </w:r>
      <w:r w:rsidRPr="0042078C">
        <w:rPr>
          <w:rFonts w:ascii="微軟正黑體" w:eastAsia="微軟正黑體" w:hAnsi="微軟正黑體"/>
          <w:b/>
          <w:bCs/>
          <w:lang w:eastAsia="zh-TW"/>
        </w:rPr>
        <w:t>疫苗接種對成人下呼吸道感染的影響</w:t>
      </w:r>
      <w:r w:rsidRPr="0042078C">
        <w:rPr>
          <w:rFonts w:ascii="微軟正黑體" w:eastAsia="微軟正黑體" w:hAnsi="微軟正黑體"/>
          <w:lang w:eastAsia="zh-TW"/>
        </w:rPr>
        <w:t>，從內科臨床角度說明疫苗如何降低感染及相關疾病負擔，以及成人疫苗接種在日常內科照護中的重要性。</w:t>
      </w:r>
    </w:p>
    <w:p w14:paraId="1E263ED6" w14:textId="77777777" w:rsidR="0042078C" w:rsidRPr="0042078C" w:rsidRDefault="0042078C" w:rsidP="0042078C">
      <w:pPr>
        <w:spacing w:after="0"/>
        <w:rPr>
          <w:rFonts w:ascii="微軟正黑體" w:eastAsia="微軟正黑體" w:hAnsi="微軟正黑體"/>
          <w:lang w:eastAsia="zh-TW"/>
        </w:rPr>
      </w:pPr>
      <w:r w:rsidRPr="0042078C">
        <w:rPr>
          <w:rFonts w:ascii="微軟正黑體" w:eastAsia="微軟正黑體" w:hAnsi="微軟正黑體"/>
          <w:lang w:eastAsia="zh-TW"/>
        </w:rPr>
        <w:pict w14:anchorId="361ED644">
          <v:rect id="_x0000_i1151" style="width:0;height:1.5pt" o:hralign="center" o:hrstd="t" o:hr="t" fillcolor="#a0a0a0" stroked="f"/>
        </w:pict>
      </w:r>
    </w:p>
    <w:p w14:paraId="3CE30FF3" w14:textId="77777777" w:rsidR="00A36902" w:rsidRPr="00A86AA1" w:rsidRDefault="00A36902" w:rsidP="0017327B">
      <w:pPr>
        <w:rPr>
          <w:rFonts w:eastAsia="新細明體" w:hint="eastAsia"/>
          <w:lang w:eastAsia="zh-TW"/>
        </w:rPr>
      </w:pPr>
    </w:p>
    <w:sectPr w:rsidR="00A36902" w:rsidRPr="00A86AA1" w:rsidSect="0046214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F106D" w14:textId="77777777" w:rsidR="000C5E17" w:rsidRDefault="000C5E17" w:rsidP="007A4D98">
      <w:pPr>
        <w:spacing w:after="0" w:line="240" w:lineRule="auto"/>
      </w:pPr>
      <w:r>
        <w:separator/>
      </w:r>
    </w:p>
  </w:endnote>
  <w:endnote w:type="continuationSeparator" w:id="0">
    <w:p w14:paraId="72EB180E" w14:textId="77777777" w:rsidR="000C5E17" w:rsidRDefault="000C5E17" w:rsidP="007A4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華康方圓體W7">
    <w:panose1 w:val="040B0709000000000000"/>
    <w:charset w:val="88"/>
    <w:family w:val="decorative"/>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B6570" w14:textId="77777777" w:rsidR="000C5E17" w:rsidRDefault="000C5E17" w:rsidP="007A4D98">
      <w:pPr>
        <w:spacing w:after="0" w:line="240" w:lineRule="auto"/>
      </w:pPr>
      <w:r>
        <w:separator/>
      </w:r>
    </w:p>
  </w:footnote>
  <w:footnote w:type="continuationSeparator" w:id="0">
    <w:p w14:paraId="5E98782B" w14:textId="77777777" w:rsidR="000C5E17" w:rsidRDefault="000C5E17" w:rsidP="007A4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2FC1E4C"/>
    <w:multiLevelType w:val="multilevel"/>
    <w:tmpl w:val="F072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2F0965"/>
    <w:multiLevelType w:val="multilevel"/>
    <w:tmpl w:val="1BDC2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5B4D67"/>
    <w:multiLevelType w:val="multilevel"/>
    <w:tmpl w:val="7CE2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204C08"/>
    <w:multiLevelType w:val="multilevel"/>
    <w:tmpl w:val="29FAC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F07F3E"/>
    <w:multiLevelType w:val="multilevel"/>
    <w:tmpl w:val="9240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7130B9"/>
    <w:multiLevelType w:val="multilevel"/>
    <w:tmpl w:val="EAD21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BE2795"/>
    <w:multiLevelType w:val="multilevel"/>
    <w:tmpl w:val="6A4E9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DC40D8"/>
    <w:multiLevelType w:val="multilevel"/>
    <w:tmpl w:val="BDEA6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4203C6"/>
    <w:multiLevelType w:val="multilevel"/>
    <w:tmpl w:val="E36E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3531D6"/>
    <w:multiLevelType w:val="multilevel"/>
    <w:tmpl w:val="4B1A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383984"/>
    <w:multiLevelType w:val="hybridMultilevel"/>
    <w:tmpl w:val="682E19B8"/>
    <w:lvl w:ilvl="0" w:tplc="A4CE1A9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6524404"/>
    <w:multiLevelType w:val="hybridMultilevel"/>
    <w:tmpl w:val="0DE2F6C6"/>
    <w:lvl w:ilvl="0" w:tplc="A4CE1A9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75B040B"/>
    <w:multiLevelType w:val="multilevel"/>
    <w:tmpl w:val="B894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3F7413"/>
    <w:multiLevelType w:val="multilevel"/>
    <w:tmpl w:val="8AA8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4A1139"/>
    <w:multiLevelType w:val="multilevel"/>
    <w:tmpl w:val="D0A04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D218F0"/>
    <w:multiLevelType w:val="multilevel"/>
    <w:tmpl w:val="C878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F2596D"/>
    <w:multiLevelType w:val="multilevel"/>
    <w:tmpl w:val="CB341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221936"/>
    <w:multiLevelType w:val="multilevel"/>
    <w:tmpl w:val="C68C8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606420"/>
    <w:multiLevelType w:val="multilevel"/>
    <w:tmpl w:val="B99C1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FC3B1C"/>
    <w:multiLevelType w:val="multilevel"/>
    <w:tmpl w:val="B360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5B72EA"/>
    <w:multiLevelType w:val="multilevel"/>
    <w:tmpl w:val="A882E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CB3A14"/>
    <w:multiLevelType w:val="hybridMultilevel"/>
    <w:tmpl w:val="796231C4"/>
    <w:lvl w:ilvl="0" w:tplc="B02610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F764BA0"/>
    <w:multiLevelType w:val="hybridMultilevel"/>
    <w:tmpl w:val="F5E847D2"/>
    <w:lvl w:ilvl="0" w:tplc="A4CE1A9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9A76085"/>
    <w:multiLevelType w:val="multilevel"/>
    <w:tmpl w:val="4A24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A11257"/>
    <w:multiLevelType w:val="multilevel"/>
    <w:tmpl w:val="B018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2409E6"/>
    <w:multiLevelType w:val="multilevel"/>
    <w:tmpl w:val="CF80F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0F59EC"/>
    <w:multiLevelType w:val="multilevel"/>
    <w:tmpl w:val="10FAB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321A78"/>
    <w:multiLevelType w:val="multilevel"/>
    <w:tmpl w:val="4366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6B7C64"/>
    <w:multiLevelType w:val="multilevel"/>
    <w:tmpl w:val="9AA2A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3F4270"/>
    <w:multiLevelType w:val="multilevel"/>
    <w:tmpl w:val="0810D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665D63"/>
    <w:multiLevelType w:val="multilevel"/>
    <w:tmpl w:val="F0CC44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70133C"/>
    <w:multiLevelType w:val="multilevel"/>
    <w:tmpl w:val="3B6A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716F7B"/>
    <w:multiLevelType w:val="multilevel"/>
    <w:tmpl w:val="FF923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F77E55"/>
    <w:multiLevelType w:val="multilevel"/>
    <w:tmpl w:val="97E4A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6B493C"/>
    <w:multiLevelType w:val="hybridMultilevel"/>
    <w:tmpl w:val="A0D0C0FE"/>
    <w:lvl w:ilvl="0" w:tplc="A4CE1A9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3977DD"/>
    <w:multiLevelType w:val="multilevel"/>
    <w:tmpl w:val="6F60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2550FB"/>
    <w:multiLevelType w:val="multilevel"/>
    <w:tmpl w:val="DE16A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9C0011"/>
    <w:multiLevelType w:val="multilevel"/>
    <w:tmpl w:val="92B811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4629830">
    <w:abstractNumId w:val="8"/>
  </w:num>
  <w:num w:numId="2" w16cid:durableId="1283342854">
    <w:abstractNumId w:val="6"/>
  </w:num>
  <w:num w:numId="3" w16cid:durableId="1129981322">
    <w:abstractNumId w:val="5"/>
  </w:num>
  <w:num w:numId="4" w16cid:durableId="1284115619">
    <w:abstractNumId w:val="4"/>
  </w:num>
  <w:num w:numId="5" w16cid:durableId="773086954">
    <w:abstractNumId w:val="7"/>
  </w:num>
  <w:num w:numId="6" w16cid:durableId="450904867">
    <w:abstractNumId w:val="3"/>
  </w:num>
  <w:num w:numId="7" w16cid:durableId="1822765694">
    <w:abstractNumId w:val="2"/>
  </w:num>
  <w:num w:numId="8" w16cid:durableId="2094232897">
    <w:abstractNumId w:val="1"/>
  </w:num>
  <w:num w:numId="9" w16cid:durableId="349913161">
    <w:abstractNumId w:val="0"/>
  </w:num>
  <w:num w:numId="10" w16cid:durableId="1473786158">
    <w:abstractNumId w:val="38"/>
  </w:num>
  <w:num w:numId="11" w16cid:durableId="563948505">
    <w:abstractNumId w:val="37"/>
  </w:num>
  <w:num w:numId="12" w16cid:durableId="1111511436">
    <w:abstractNumId w:val="34"/>
  </w:num>
  <w:num w:numId="13" w16cid:durableId="778598432">
    <w:abstractNumId w:val="27"/>
  </w:num>
  <w:num w:numId="14" w16cid:durableId="2141876605">
    <w:abstractNumId w:val="26"/>
  </w:num>
  <w:num w:numId="15" w16cid:durableId="113597569">
    <w:abstractNumId w:val="12"/>
  </w:num>
  <w:num w:numId="16" w16cid:durableId="730690019">
    <w:abstractNumId w:val="14"/>
  </w:num>
  <w:num w:numId="17" w16cid:durableId="273177849">
    <w:abstractNumId w:val="39"/>
  </w:num>
  <w:num w:numId="18" w16cid:durableId="823157456">
    <w:abstractNumId w:val="16"/>
  </w:num>
  <w:num w:numId="19" w16cid:durableId="1823621189">
    <w:abstractNumId w:val="46"/>
  </w:num>
  <w:num w:numId="20" w16cid:durableId="152458514">
    <w:abstractNumId w:val="15"/>
  </w:num>
  <w:num w:numId="21" w16cid:durableId="253900243">
    <w:abstractNumId w:val="10"/>
  </w:num>
  <w:num w:numId="22" w16cid:durableId="1855337953">
    <w:abstractNumId w:val="22"/>
  </w:num>
  <w:num w:numId="23" w16cid:durableId="636302537">
    <w:abstractNumId w:val="23"/>
  </w:num>
  <w:num w:numId="24" w16cid:durableId="1787694964">
    <w:abstractNumId w:val="33"/>
  </w:num>
  <w:num w:numId="25" w16cid:durableId="2125878530">
    <w:abstractNumId w:val="17"/>
  </w:num>
  <w:num w:numId="26" w16cid:durableId="16859004">
    <w:abstractNumId w:val="41"/>
  </w:num>
  <w:num w:numId="27" w16cid:durableId="529152552">
    <w:abstractNumId w:val="32"/>
  </w:num>
  <w:num w:numId="28" w16cid:durableId="1792505971">
    <w:abstractNumId w:val="35"/>
  </w:num>
  <w:num w:numId="29" w16cid:durableId="1244681067">
    <w:abstractNumId w:val="21"/>
  </w:num>
  <w:num w:numId="30" w16cid:durableId="1708992488">
    <w:abstractNumId w:val="44"/>
  </w:num>
  <w:num w:numId="31" w16cid:durableId="142086938">
    <w:abstractNumId w:val="25"/>
  </w:num>
  <w:num w:numId="32" w16cid:durableId="1213224526">
    <w:abstractNumId w:val="31"/>
  </w:num>
  <w:num w:numId="33" w16cid:durableId="207422676">
    <w:abstractNumId w:val="30"/>
  </w:num>
  <w:num w:numId="34" w16cid:durableId="58403628">
    <w:abstractNumId w:val="43"/>
  </w:num>
  <w:num w:numId="35" w16cid:durableId="1376347059">
    <w:abstractNumId w:val="19"/>
  </w:num>
  <w:num w:numId="36" w16cid:durableId="1498837123">
    <w:abstractNumId w:val="20"/>
  </w:num>
  <w:num w:numId="37" w16cid:durableId="1918444421">
    <w:abstractNumId w:val="24"/>
  </w:num>
  <w:num w:numId="38" w16cid:durableId="1741444778">
    <w:abstractNumId w:val="40"/>
  </w:num>
  <w:num w:numId="39" w16cid:durableId="680544574">
    <w:abstractNumId w:val="11"/>
  </w:num>
  <w:num w:numId="40" w16cid:durableId="1484353174">
    <w:abstractNumId w:val="13"/>
  </w:num>
  <w:num w:numId="41" w16cid:durableId="345062416">
    <w:abstractNumId w:val="28"/>
  </w:num>
  <w:num w:numId="42" w16cid:durableId="900016282">
    <w:abstractNumId w:val="42"/>
  </w:num>
  <w:num w:numId="43" w16cid:durableId="834763874">
    <w:abstractNumId w:val="45"/>
  </w:num>
  <w:num w:numId="44" w16cid:durableId="710151858">
    <w:abstractNumId w:val="18"/>
  </w:num>
  <w:num w:numId="45" w16cid:durableId="1328168561">
    <w:abstractNumId w:val="9"/>
  </w:num>
  <w:num w:numId="46" w16cid:durableId="250505361">
    <w:abstractNumId w:val="29"/>
  </w:num>
  <w:num w:numId="47" w16cid:durableId="102074442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60D8"/>
    <w:rsid w:val="00034616"/>
    <w:rsid w:val="0006063C"/>
    <w:rsid w:val="000C5E17"/>
    <w:rsid w:val="0015074B"/>
    <w:rsid w:val="0017327B"/>
    <w:rsid w:val="0024460A"/>
    <w:rsid w:val="0029639D"/>
    <w:rsid w:val="00326F90"/>
    <w:rsid w:val="00372EBD"/>
    <w:rsid w:val="003B6FFF"/>
    <w:rsid w:val="0042078C"/>
    <w:rsid w:val="0046214A"/>
    <w:rsid w:val="005932EA"/>
    <w:rsid w:val="005E5B67"/>
    <w:rsid w:val="007A4D98"/>
    <w:rsid w:val="008963CF"/>
    <w:rsid w:val="008F121F"/>
    <w:rsid w:val="00A051C7"/>
    <w:rsid w:val="00A36902"/>
    <w:rsid w:val="00A86AA1"/>
    <w:rsid w:val="00AA1D8D"/>
    <w:rsid w:val="00B47730"/>
    <w:rsid w:val="00C43A6C"/>
    <w:rsid w:val="00C8333F"/>
    <w:rsid w:val="00CB0664"/>
    <w:rsid w:val="00CD0608"/>
    <w:rsid w:val="00D25196"/>
    <w:rsid w:val="00F5008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73F411"/>
  <w14:defaultImageDpi w14:val="300"/>
  <w15:docId w15:val="{694975C2-C328-4D89-929E-1BAFEB2AE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Pages>
  <Words>936</Words>
  <Characters>5337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黃宇彤 內科醫學會</cp:lastModifiedBy>
  <cp:revision>10</cp:revision>
  <dcterms:created xsi:type="dcterms:W3CDTF">2026-08-25T02:54:00Z</dcterms:created>
  <dcterms:modified xsi:type="dcterms:W3CDTF">2026-08-25T03:58:00Z</dcterms:modified>
  <cp:category/>
</cp:coreProperties>
</file>