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00" w:after="80"/>
        <w:jc w:val="center"/>
      </w:pPr>
      <w:r>
        <w:rPr>
          <w:rFonts w:ascii="Microsoft JhengHei" w:hAnsi="Microsoft JhengHei" w:eastAsia="Microsoft JhengHei"/>
          <w:b/>
          <w:color w:val="1F4D78"/>
          <w:sz w:val="36"/>
        </w:rPr>
        <w:t>2026年台灣呼吸道處理醫學會年會暨國際學術研討會</w:t>
      </w:r>
    </w:p>
    <w:p>
      <w:pPr>
        <w:spacing w:after="280"/>
        <w:jc w:val="center"/>
      </w:pPr>
      <w:r>
        <w:rPr>
          <w:rFonts w:ascii="Microsoft JhengHei" w:hAnsi="Microsoft JhengHei" w:eastAsia="Microsoft JhengHei"/>
          <w:b/>
          <w:color w:val="555555"/>
          <w:sz w:val="24"/>
        </w:rPr>
        <w:t>活動摘要</w:t>
      </w:r>
    </w:p>
    <w:p>
      <w:pPr>
        <w:spacing w:after="40"/>
      </w:pPr>
      <w:r>
        <w:rPr>
          <w:b/>
        </w:rPr>
        <w:t>日期：</w:t>
      </w:r>
      <w:r>
        <w:t>2026年9月6日（星期日）</w:t>
      </w:r>
    </w:p>
    <w:p>
      <w:pPr>
        <w:spacing w:after="40"/>
      </w:pPr>
      <w:r>
        <w:rPr>
          <w:b/>
        </w:rPr>
        <w:t>地點：</w:t>
      </w:r>
      <w:r>
        <w:t>三軍總醫院B1第一、第二及第三演講廳</w:t>
      </w:r>
    </w:p>
    <w:p>
      <w:pPr>
        <w:pStyle w:val="Heading2"/>
      </w:pPr>
      <w:r>
        <w:t>活動內容</w:t>
      </w:r>
    </w:p>
    <w:p>
      <w:pPr>
        <w:ind w:firstLine="403"/>
      </w:pPr>
      <w:r>
        <w:t>2026年台灣呼吸道處理醫學會年會暨國際學術研討會，邀集國內外呼吸道處理領域專家，結合國際最新指引與本土臨床經驗，進行全天學術交流。活動上午以困難氣道、氣管插管與拔管安全、胸腔麻醉及影像喉頭鏡應用為主題，並邀請英國、美國及日本講者分享成人非預期困難氣管插管指引、雙腔管置放及非計畫性拔管預防等臨床策略。</w:t>
      </w:r>
    </w:p>
    <w:p>
      <w:pPr>
        <w:ind w:firstLine="403"/>
      </w:pPr>
      <w:r>
        <w:t>下午規劃三軌同步課程，涵蓋到院前與戰傷氣道處置、重症病人及生理性困難氣道管理、氣管支氣管傷害、術前與超音波呼吸道評估、氧合策略、清醒光纖插管、非手術室麻醉，以及新興呼吸道設備與臨床轉譯。另納入麻醉專科護理師及呼吸治療專業觀點，促進跨專業團隊合作。</w:t>
      </w:r>
    </w:p>
    <w:p>
      <w:pPr>
        <w:pStyle w:val="Heading2"/>
      </w:pPr>
      <w:r>
        <w:t>活動目標</w:t>
      </w:r>
    </w:p>
    <w:p>
      <w:pPr>
        <w:ind w:firstLine="403"/>
      </w:pPr>
      <w:r>
        <w:t>藉由系統化課程、實務案例與跨領域交流，強化醫療人員於高風險氣道情境中的評估、決策、技術選擇及團隊溝通能力，提升呼吸道處理品質與病人安全。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123" w:right="1296" w:bottom="1123" w:left="1296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JhengHei" w:hAnsi="Microsoft JhengHei" w:eastAsia="Microsoft JhengHei"/>
        <w:color w:val="808080"/>
        <w:sz w:val="17"/>
      </w:rPr>
      <w:t>台灣呼吸道處理醫學會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Calibri" w:hAnsi="Calibri"/>
        <w:color w:val="666666"/>
        <w:sz w:val="17"/>
      </w:rPr>
      <w:t>2026 年會議摘要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20" w:line="264" w:lineRule="auto"/>
    </w:pPr>
    <w:rPr>
      <w:rFonts w:ascii="Calibri" w:hAnsi="Microsoft JhengHei" w:eastAsia="Microsoft Jheng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 w:line="264" w:lineRule="auto"/>
      <w:outlineLvl w:val="0"/>
    </w:pPr>
    <w:rPr>
      <w:rFonts w:asciiTheme="majorHAnsi" w:eastAsiaTheme="majorEastAsia" w:hAnsiTheme="majorHAnsi" w:cstheme="majorBidi" w:ascii="Microsoft JhengHei" w:hAnsi="Microsoft JhengHei" w:eastAsia="Microsoft JhengHe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 w:line="264" w:lineRule="auto"/>
      <w:outlineLvl w:val="1"/>
    </w:pPr>
    <w:rPr>
      <w:rFonts w:asciiTheme="majorHAnsi" w:eastAsiaTheme="majorEastAsia" w:hAnsiTheme="majorHAnsi" w:cstheme="majorBidi" w:ascii="Microsoft JhengHei" w:hAnsi="Microsoft JhengHei" w:eastAsia="Microsoft JhengHe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