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5B928" w14:textId="5F30598A" w:rsidR="00D25B74" w:rsidRDefault="00D25B74" w:rsidP="00D25B74">
      <w:pPr>
        <w:spacing w:after="120" w:line="240" w:lineRule="auto"/>
        <w:rPr>
          <w:rFonts w:hint="eastAsia"/>
          <w:b/>
          <w:bCs/>
        </w:rPr>
      </w:pPr>
      <w:r>
        <w:rPr>
          <w:rFonts w:hint="eastAsia"/>
          <w:b/>
          <w:bCs/>
        </w:rPr>
        <w:t>8/14(Fri)</w:t>
      </w:r>
    </w:p>
    <w:p w14:paraId="634D1E87" w14:textId="2F82EB97" w:rsidR="00D25B74" w:rsidRDefault="00D25B74" w:rsidP="00D25B74">
      <w:pPr>
        <w:spacing w:after="120" w:line="240" w:lineRule="auto"/>
        <w:rPr>
          <w:b/>
          <w:bCs/>
        </w:rPr>
      </w:pPr>
      <w:r w:rsidRPr="00D25B74">
        <w:rPr>
          <w:b/>
          <w:bCs/>
        </w:rPr>
        <w:t>吳秉宸</w:t>
      </w:r>
      <w:r>
        <w:rPr>
          <w:rFonts w:hint="eastAsia"/>
          <w:b/>
          <w:bCs/>
        </w:rPr>
        <w:t>醫</w:t>
      </w:r>
      <w:r>
        <w:rPr>
          <w:rFonts w:hint="eastAsia"/>
          <w:b/>
          <w:bCs/>
        </w:rPr>
        <w:t>師</w:t>
      </w:r>
    </w:p>
    <w:p w14:paraId="57476365" w14:textId="77777777" w:rsidR="00D25B74" w:rsidRDefault="00D25B74" w:rsidP="00D25B74">
      <w:pPr>
        <w:spacing w:after="120" w:line="240" w:lineRule="auto"/>
      </w:pPr>
      <w:r w:rsidRPr="00D25B74">
        <w:rPr>
          <w:b/>
          <w:bCs/>
        </w:rPr>
        <w:t>Deep EOS Depletion in SEA: From exacerbation reduction to sustained disease control</w:t>
      </w:r>
      <w:r w:rsidRPr="008772C7">
        <w:br/>
      </w:r>
      <w:r w:rsidRPr="00D25B74">
        <w:t>本演講將探討</w:t>
      </w:r>
      <w:proofErr w:type="gramStart"/>
      <w:r w:rsidRPr="00D25B74">
        <w:t>嗜</w:t>
      </w:r>
      <w:proofErr w:type="gramEnd"/>
      <w:r w:rsidRPr="00D25B74">
        <w:t>酸性球在</w:t>
      </w:r>
      <w:proofErr w:type="gramStart"/>
      <w:r w:rsidRPr="00D25B74">
        <w:t>重度嗜酸性</w:t>
      </w:r>
      <w:proofErr w:type="gramEnd"/>
      <w:r w:rsidRPr="00D25B74">
        <w:t>氣喘慢性發炎、急性惡化及疾病進展中的關鍵</w:t>
      </w:r>
      <w:r>
        <w:rPr>
          <w:rFonts w:hint="eastAsia"/>
        </w:rPr>
        <w:t>核心</w:t>
      </w:r>
      <w:r w:rsidRPr="00D25B74">
        <w:t>角色，並說明深度且持續抑制</w:t>
      </w:r>
      <w:proofErr w:type="gramStart"/>
      <w:r w:rsidRPr="00D25B74">
        <w:t>嗜</w:t>
      </w:r>
      <w:proofErr w:type="gramEnd"/>
      <w:r w:rsidRPr="00D25B74">
        <w:t>酸性球，如何協助降低急性惡化、減少口服類固醇使用，並改善肺功能與症狀控制。內容亦將從長期臨床證據出發，探討治療目標如何由單純降低惡化風險，進一步邁向穩定且持續的疾病控制。</w:t>
      </w:r>
    </w:p>
    <w:p w14:paraId="33088364" w14:textId="77777777" w:rsidR="00D25B74" w:rsidRDefault="00D25B74" w:rsidP="00D25B74">
      <w:pPr>
        <w:spacing w:after="120" w:line="240" w:lineRule="auto"/>
      </w:pPr>
    </w:p>
    <w:p w14:paraId="65B174E3" w14:textId="68BCEE22" w:rsidR="00D25B74" w:rsidRPr="008772C7" w:rsidRDefault="00D25B74" w:rsidP="00D25B74">
      <w:pPr>
        <w:spacing w:after="120" w:line="240" w:lineRule="auto"/>
        <w:rPr>
          <w:b/>
          <w:bCs/>
        </w:rPr>
      </w:pPr>
      <w:r>
        <w:rPr>
          <w:rFonts w:hint="eastAsia"/>
          <w:b/>
          <w:bCs/>
        </w:rPr>
        <w:t>曾健華</w:t>
      </w:r>
      <w:r w:rsidRPr="008772C7">
        <w:rPr>
          <w:rFonts w:hint="eastAsia"/>
          <w:b/>
          <w:bCs/>
        </w:rPr>
        <w:t>醫師</w:t>
      </w:r>
    </w:p>
    <w:p w14:paraId="1364EF67" w14:textId="77777777" w:rsidR="00D25B74" w:rsidRPr="00D25B74" w:rsidRDefault="00D25B74" w:rsidP="00D25B74">
      <w:pPr>
        <w:rPr>
          <w:b/>
          <w:bCs/>
        </w:rPr>
      </w:pPr>
      <w:r w:rsidRPr="00D25B74">
        <w:rPr>
          <w:b/>
          <w:bCs/>
        </w:rPr>
        <w:t>Redefining EGPA Management in the Biologics Era</w:t>
      </w:r>
    </w:p>
    <w:p w14:paraId="10A6F358" w14:textId="66B5F938" w:rsidR="008E28EE" w:rsidRDefault="008E28EE" w:rsidP="00D25B74">
      <w:pPr>
        <w:rPr>
          <w:rFonts w:hint="eastAsia"/>
        </w:rPr>
      </w:pPr>
      <w:r w:rsidRPr="008E28EE">
        <w:t>本演講將探討生物製劑如何重新定義</w:t>
      </w:r>
      <w:r w:rsidRPr="008E28EE">
        <w:t xml:space="preserve"> EGPA </w:t>
      </w:r>
      <w:r w:rsidRPr="008E28EE">
        <w:t>的治療目標，從傳統免疫抑制與類固醇控制，進一步邁向疾病緩解、復發預防及類固醇停用。內容將聚焦</w:t>
      </w:r>
      <w:r w:rsidRPr="008E28EE">
        <w:t xml:space="preserve"> </w:t>
      </w:r>
      <w:proofErr w:type="spellStart"/>
      <w:r>
        <w:rPr>
          <w:rFonts w:hint="eastAsia"/>
        </w:rPr>
        <w:t>Benralizumab</w:t>
      </w:r>
      <w:proofErr w:type="spellEnd"/>
      <w:r w:rsidRPr="008E28EE">
        <w:t xml:space="preserve"> </w:t>
      </w:r>
      <w:r w:rsidRPr="008E28EE">
        <w:t>深度去除</w:t>
      </w:r>
      <w:proofErr w:type="gramStart"/>
      <w:r w:rsidRPr="008E28EE">
        <w:t>嗜</w:t>
      </w:r>
      <w:proofErr w:type="gramEnd"/>
      <w:r w:rsidRPr="008E28EE">
        <w:t>酸性球的治療機轉，並透過</w:t>
      </w:r>
      <w:r w:rsidR="00B27B2B">
        <w:rPr>
          <w:rFonts w:hint="eastAsia"/>
        </w:rPr>
        <w:t>MANDARA study</w:t>
      </w:r>
      <w:r w:rsidR="00B27B2B">
        <w:rPr>
          <w:rFonts w:hint="eastAsia"/>
        </w:rPr>
        <w:t>與</w:t>
      </w:r>
      <w:r w:rsidR="00B27B2B">
        <w:rPr>
          <w:rFonts w:hint="eastAsia"/>
        </w:rPr>
        <w:t>mepolizumab</w:t>
      </w:r>
      <w:r w:rsidRPr="008E28EE">
        <w:t xml:space="preserve"> </w:t>
      </w:r>
      <w:r w:rsidRPr="008E28EE">
        <w:t>的臨床證據比較，呈現其在緩解維持、口服類固醇減量、給藥便利性及長期疾病管理上的差異化價值。</w:t>
      </w:r>
    </w:p>
    <w:sectPr w:rsidR="008E28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B74"/>
    <w:rsid w:val="000B5189"/>
    <w:rsid w:val="00283BDA"/>
    <w:rsid w:val="00524EDA"/>
    <w:rsid w:val="006563AF"/>
    <w:rsid w:val="00741848"/>
    <w:rsid w:val="008E28EE"/>
    <w:rsid w:val="00B27B2B"/>
    <w:rsid w:val="00D2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76ED0"/>
  <w15:chartTrackingRefBased/>
  <w15:docId w15:val="{B4C885A2-312A-4C76-926A-4403B2BE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25B7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5B7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B7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5B74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5B74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5B74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5B74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25B7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2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25B7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2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25B7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25B7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25B7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25B7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25B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5B7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2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5B7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25B7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2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25B7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25B7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25B7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2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25B7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25B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Chin</dc:creator>
  <cp:keywords/>
  <dc:description/>
  <cp:lastModifiedBy>Lee, Chin</cp:lastModifiedBy>
  <cp:revision>1</cp:revision>
  <dcterms:created xsi:type="dcterms:W3CDTF">2026-07-17T07:18:00Z</dcterms:created>
  <dcterms:modified xsi:type="dcterms:W3CDTF">2026-07-17T07:36:00Z</dcterms:modified>
</cp:coreProperties>
</file>